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7012" w14:textId="77777777" w:rsidR="00756238" w:rsidRDefault="00756238">
      <w:pPr>
        <w:rPr>
          <w:rFonts w:asciiTheme="minorEastAsia" w:eastAsiaTheme="minorEastAsia" w:hAnsiTheme="minorEastAsia"/>
          <w:b/>
          <w:bCs/>
          <w:color w:val="000000" w:themeColor="text1"/>
          <w:spacing w:val="26"/>
          <w:sz w:val="72"/>
          <w:szCs w:val="72"/>
        </w:rPr>
      </w:pPr>
    </w:p>
    <w:p w14:paraId="5D57242D" w14:textId="77777777" w:rsidR="00756238" w:rsidRDefault="00E329D3">
      <w:pPr>
        <w:jc w:val="center"/>
        <w:rPr>
          <w:rFonts w:asciiTheme="minorEastAsia" w:eastAsiaTheme="minorEastAsia" w:hAnsiTheme="minorEastAsia"/>
          <w:b/>
          <w:bCs/>
          <w:color w:val="000000" w:themeColor="text1"/>
          <w:spacing w:val="26"/>
          <w:sz w:val="84"/>
          <w:szCs w:val="84"/>
        </w:rPr>
      </w:pPr>
      <w:r>
        <w:rPr>
          <w:rFonts w:ascii="微软雅黑" w:eastAsia="微软雅黑" w:hAnsi="微软雅黑" w:hint="eastAsia"/>
          <w:b/>
          <w:color w:val="000000" w:themeColor="text1"/>
          <w:sz w:val="84"/>
          <w:szCs w:val="84"/>
        </w:rPr>
        <w:t>竞争性比选文件</w:t>
      </w:r>
    </w:p>
    <w:p w14:paraId="7313B0AE" w14:textId="77777777" w:rsidR="00756238" w:rsidRDefault="00756238">
      <w:pPr>
        <w:jc w:val="center"/>
        <w:rPr>
          <w:rFonts w:asciiTheme="minorEastAsia" w:eastAsiaTheme="minorEastAsia" w:hAnsiTheme="minorEastAsia"/>
          <w:b/>
          <w:bCs/>
          <w:color w:val="000000" w:themeColor="text1"/>
          <w:sz w:val="32"/>
        </w:rPr>
      </w:pPr>
    </w:p>
    <w:p w14:paraId="556E02D0" w14:textId="77777777" w:rsidR="00756238" w:rsidRDefault="00756238">
      <w:pPr>
        <w:jc w:val="center"/>
        <w:rPr>
          <w:rFonts w:asciiTheme="minorEastAsia" w:eastAsiaTheme="minorEastAsia" w:hAnsiTheme="minorEastAsia"/>
          <w:b/>
          <w:bCs/>
          <w:color w:val="000000" w:themeColor="text1"/>
          <w:sz w:val="72"/>
        </w:rPr>
      </w:pPr>
    </w:p>
    <w:p w14:paraId="786ECC49" w14:textId="77777777" w:rsidR="00756238" w:rsidRDefault="00756238">
      <w:pPr>
        <w:jc w:val="center"/>
        <w:rPr>
          <w:rFonts w:asciiTheme="minorEastAsia" w:eastAsiaTheme="minorEastAsia" w:hAnsiTheme="minorEastAsia"/>
          <w:b/>
          <w:bCs/>
          <w:color w:val="000000" w:themeColor="text1"/>
          <w:sz w:val="72"/>
        </w:rPr>
      </w:pPr>
    </w:p>
    <w:p w14:paraId="4DA00DD8" w14:textId="77777777" w:rsidR="00756238" w:rsidRDefault="00756238">
      <w:pPr>
        <w:pStyle w:val="afa"/>
        <w:ind w:firstLine="300"/>
        <w:rPr>
          <w:rFonts w:ascii="方正小标宋_GBK" w:eastAsia="方正小标宋_GBK" w:hAnsi="微软雅黑"/>
          <w:color w:val="000000" w:themeColor="text1"/>
          <w:sz w:val="30"/>
          <w:szCs w:val="30"/>
        </w:rPr>
      </w:pPr>
    </w:p>
    <w:p w14:paraId="0310133C" w14:textId="77777777" w:rsidR="00756238" w:rsidRDefault="00E329D3">
      <w:pPr>
        <w:adjustRightInd w:val="0"/>
        <w:snapToGrid w:val="0"/>
        <w:spacing w:line="360" w:lineRule="auto"/>
        <w:ind w:firstLineChars="147" w:firstLine="441"/>
        <w:jc w:val="center"/>
        <w:rPr>
          <w:rFonts w:ascii="方正小标宋_GBK" w:eastAsia="方正小标宋_GBK" w:hAnsi="微软雅黑"/>
          <w:color w:val="000000" w:themeColor="text1"/>
          <w:sz w:val="30"/>
          <w:szCs w:val="30"/>
        </w:rPr>
      </w:pPr>
      <w:r>
        <w:rPr>
          <w:rFonts w:ascii="方正小标宋_GBK" w:eastAsia="方正小标宋_GBK" w:hAnsi="微软雅黑" w:hint="eastAsia"/>
          <w:color w:val="000000" w:themeColor="text1"/>
          <w:sz w:val="30"/>
          <w:szCs w:val="30"/>
        </w:rPr>
        <w:t>项目名称：国家质检基地导航产品中心零星维修改造项目</w:t>
      </w:r>
    </w:p>
    <w:p w14:paraId="1ABE8A0A" w14:textId="77777777" w:rsidR="00756238" w:rsidRDefault="00756238">
      <w:pPr>
        <w:rPr>
          <w:rFonts w:asciiTheme="minorEastAsia" w:eastAsiaTheme="minorEastAsia" w:hAnsiTheme="minorEastAsia"/>
          <w:b/>
          <w:bCs/>
          <w:color w:val="000000" w:themeColor="text1"/>
          <w:sz w:val="30"/>
        </w:rPr>
      </w:pPr>
    </w:p>
    <w:p w14:paraId="1AC25FAE" w14:textId="77777777" w:rsidR="00756238" w:rsidRDefault="00756238">
      <w:pPr>
        <w:rPr>
          <w:rFonts w:asciiTheme="minorEastAsia" w:eastAsiaTheme="minorEastAsia" w:hAnsiTheme="minorEastAsia"/>
          <w:b/>
          <w:bCs/>
          <w:color w:val="000000" w:themeColor="text1"/>
          <w:sz w:val="30"/>
        </w:rPr>
      </w:pPr>
    </w:p>
    <w:p w14:paraId="2DDD499D"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1D5DD6BE"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3403EE2C"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15D4DBD6" w14:textId="77777777" w:rsidR="00756238" w:rsidRDefault="00756238">
      <w:pPr>
        <w:spacing w:line="480" w:lineRule="exact"/>
        <w:jc w:val="center"/>
        <w:outlineLvl w:val="0"/>
        <w:rPr>
          <w:rFonts w:ascii="方正小标宋_GBK" w:eastAsia="方正小标宋_GBK" w:hAnsi="微软雅黑"/>
          <w:color w:val="000000" w:themeColor="text1"/>
          <w:sz w:val="30"/>
          <w:szCs w:val="30"/>
        </w:rPr>
      </w:pPr>
    </w:p>
    <w:p w14:paraId="22027005" w14:textId="77777777" w:rsidR="00756238" w:rsidRDefault="00E329D3">
      <w:pPr>
        <w:jc w:val="center"/>
        <w:rPr>
          <w:rFonts w:ascii="方正小标宋_GBK" w:eastAsia="方正小标宋_GBK"/>
          <w:color w:val="000000" w:themeColor="text1"/>
        </w:rPr>
      </w:pPr>
      <w:r>
        <w:rPr>
          <w:rFonts w:ascii="方正小标宋_GBK" w:eastAsia="方正小标宋_GBK" w:hint="eastAsia"/>
          <w:color w:val="000000" w:themeColor="text1"/>
          <w:sz w:val="32"/>
        </w:rPr>
        <w:t>采购人：重庆市计量质量检测研究院</w:t>
      </w:r>
    </w:p>
    <w:p w14:paraId="52902A09" w14:textId="77777777" w:rsidR="00756238" w:rsidRDefault="00756238">
      <w:pPr>
        <w:snapToGrid w:val="0"/>
        <w:spacing w:line="480" w:lineRule="exact"/>
        <w:jc w:val="center"/>
        <w:rPr>
          <w:rFonts w:ascii="方正小标宋_GBK" w:eastAsia="方正小标宋_GBK" w:hAnsi="微软雅黑"/>
          <w:color w:val="000000" w:themeColor="text1"/>
          <w:sz w:val="30"/>
          <w:szCs w:val="30"/>
        </w:rPr>
      </w:pPr>
    </w:p>
    <w:p w14:paraId="7FA97A46" w14:textId="55C911D8" w:rsidR="00756238" w:rsidRDefault="00E329D3">
      <w:pPr>
        <w:snapToGrid w:val="0"/>
        <w:spacing w:line="48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二○二五年十</w:t>
      </w:r>
      <w:r w:rsidR="002A62F8">
        <w:rPr>
          <w:rFonts w:ascii="黑体" w:eastAsia="黑体" w:hAnsi="黑体" w:hint="eastAsia"/>
          <w:color w:val="000000" w:themeColor="text1"/>
          <w:sz w:val="30"/>
          <w:szCs w:val="30"/>
        </w:rPr>
        <w:t>一</w:t>
      </w:r>
      <w:r>
        <w:rPr>
          <w:rFonts w:ascii="黑体" w:eastAsia="黑体" w:hAnsi="黑体" w:hint="eastAsia"/>
          <w:color w:val="000000" w:themeColor="text1"/>
          <w:sz w:val="30"/>
          <w:szCs w:val="30"/>
        </w:rPr>
        <w:t>月</w:t>
      </w:r>
    </w:p>
    <w:p w14:paraId="23C4DBEC" w14:textId="77777777" w:rsidR="00756238" w:rsidRDefault="00756238">
      <w:pPr>
        <w:snapToGrid w:val="0"/>
        <w:spacing w:line="480" w:lineRule="exact"/>
        <w:rPr>
          <w:rFonts w:ascii="黑体" w:eastAsia="黑体" w:hAnsi="黑体"/>
          <w:color w:val="000000" w:themeColor="text1"/>
          <w:sz w:val="30"/>
          <w:szCs w:val="30"/>
        </w:rPr>
        <w:sectPr w:rsidR="00756238">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964" w:footer="992" w:gutter="0"/>
          <w:pgNumType w:start="1"/>
          <w:cols w:space="720"/>
          <w:titlePg/>
          <w:docGrid w:linePitch="312"/>
        </w:sectPr>
      </w:pPr>
    </w:p>
    <w:p w14:paraId="5235B663" w14:textId="77777777" w:rsidR="00756238" w:rsidRDefault="00E329D3">
      <w:pPr>
        <w:jc w:val="center"/>
        <w:rPr>
          <w:rFonts w:asciiTheme="minorEastAsia" w:eastAsiaTheme="minorEastAsia" w:hAnsiTheme="minorEastAsia"/>
          <w:b/>
          <w:color w:val="000000" w:themeColor="text1"/>
          <w:sz w:val="44"/>
          <w:szCs w:val="36"/>
        </w:rPr>
      </w:pPr>
      <w:bookmarkStart w:id="0" w:name="_Toc68963457"/>
      <w:r>
        <w:rPr>
          <w:rFonts w:asciiTheme="minorEastAsia" w:eastAsiaTheme="minorEastAsia" w:hAnsiTheme="minorEastAsia" w:hint="eastAsia"/>
          <w:b/>
          <w:color w:val="000000" w:themeColor="text1"/>
          <w:sz w:val="44"/>
          <w:szCs w:val="36"/>
        </w:rPr>
        <w:lastRenderedPageBreak/>
        <w:t>目录</w:t>
      </w:r>
      <w:bookmarkEnd w:id="0"/>
    </w:p>
    <w:p w14:paraId="71A2E302" w14:textId="77777777" w:rsidR="00756238" w:rsidRDefault="00756238">
      <w:pPr>
        <w:tabs>
          <w:tab w:val="left" w:pos="420"/>
        </w:tabs>
        <w:jc w:val="center"/>
        <w:rPr>
          <w:rFonts w:asciiTheme="minorEastAsia" w:eastAsiaTheme="minorEastAsia" w:hAnsiTheme="minorEastAsia"/>
          <w:b/>
          <w:color w:val="000000" w:themeColor="text1"/>
          <w:sz w:val="44"/>
          <w:szCs w:val="36"/>
        </w:rPr>
      </w:pPr>
    </w:p>
    <w:p w14:paraId="10EBA4E9" w14:textId="77777777" w:rsidR="00756238" w:rsidRDefault="00E329D3">
      <w:pPr>
        <w:pStyle w:val="16"/>
        <w:tabs>
          <w:tab w:val="clear" w:pos="8302"/>
          <w:tab w:val="right" w:leader="dot" w:pos="9525"/>
        </w:tabs>
        <w:rPr>
          <w:color w:val="000000" w:themeColor="text1"/>
        </w:rPr>
      </w:pPr>
      <w:r>
        <w:rPr>
          <w:rFonts w:ascii="微软雅黑" w:eastAsia="微软雅黑" w:hAnsi="微软雅黑" w:cs="仿宋" w:hint="eastAsia"/>
          <w:color w:val="000000" w:themeColor="text1"/>
          <w:sz w:val="24"/>
        </w:rPr>
        <w:fldChar w:fldCharType="begin"/>
      </w:r>
      <w:r>
        <w:rPr>
          <w:rFonts w:ascii="微软雅黑" w:eastAsia="微软雅黑" w:hAnsi="微软雅黑" w:cs="仿宋" w:hint="eastAsia"/>
          <w:color w:val="000000" w:themeColor="text1"/>
          <w:sz w:val="24"/>
        </w:rPr>
        <w:instrText xml:space="preserve"> TOC \o "1-3" \h \z \u </w:instrText>
      </w:r>
      <w:r>
        <w:rPr>
          <w:rFonts w:ascii="微软雅黑" w:eastAsia="微软雅黑" w:hAnsi="微软雅黑" w:cs="仿宋" w:hint="eastAsia"/>
          <w:color w:val="000000" w:themeColor="text1"/>
          <w:sz w:val="24"/>
        </w:rPr>
        <w:fldChar w:fldCharType="separate"/>
      </w:r>
      <w:hyperlink w:anchor="_Toc18254" w:history="1">
        <w:r>
          <w:rPr>
            <w:rFonts w:ascii="微软雅黑" w:eastAsia="微软雅黑" w:hAnsi="微软雅黑" w:hint="eastAsia"/>
            <w:color w:val="000000" w:themeColor="text1"/>
            <w:szCs w:val="36"/>
          </w:rPr>
          <w:t>第一章比选邀请书</w:t>
        </w:r>
        <w:r>
          <w:rPr>
            <w:color w:val="000000" w:themeColor="text1"/>
          </w:rPr>
          <w:tab/>
        </w:r>
        <w:r>
          <w:rPr>
            <w:color w:val="000000" w:themeColor="text1"/>
          </w:rPr>
          <w:fldChar w:fldCharType="begin"/>
        </w:r>
        <w:r>
          <w:rPr>
            <w:color w:val="000000" w:themeColor="text1"/>
          </w:rPr>
          <w:instrText xml:space="preserve"> PAGEREF _Toc18254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14:paraId="3B2248C0" w14:textId="77777777" w:rsidR="00756238" w:rsidRDefault="007622C5">
      <w:pPr>
        <w:pStyle w:val="16"/>
        <w:tabs>
          <w:tab w:val="clear" w:pos="8302"/>
          <w:tab w:val="right" w:leader="dot" w:pos="9525"/>
        </w:tabs>
        <w:rPr>
          <w:color w:val="000000" w:themeColor="text1"/>
        </w:rPr>
      </w:pPr>
      <w:hyperlink w:anchor="_Toc27859" w:history="1">
        <w:r w:rsidR="00E329D3">
          <w:rPr>
            <w:rFonts w:ascii="微软雅黑" w:eastAsia="微软雅黑" w:hAnsi="微软雅黑" w:hint="eastAsia"/>
            <w:color w:val="000000" w:themeColor="text1"/>
            <w:szCs w:val="36"/>
          </w:rPr>
          <w:t>第二章比选供应商须知</w:t>
        </w:r>
        <w:r w:rsidR="00E329D3">
          <w:rPr>
            <w:color w:val="000000" w:themeColor="text1"/>
          </w:rPr>
          <w:tab/>
        </w:r>
        <w:r w:rsidR="00E329D3">
          <w:rPr>
            <w:color w:val="000000" w:themeColor="text1"/>
          </w:rPr>
          <w:fldChar w:fldCharType="begin"/>
        </w:r>
        <w:r w:rsidR="00E329D3">
          <w:rPr>
            <w:color w:val="000000" w:themeColor="text1"/>
          </w:rPr>
          <w:instrText xml:space="preserve"> PAGEREF _Toc27859 \h </w:instrText>
        </w:r>
        <w:r w:rsidR="00E329D3">
          <w:rPr>
            <w:color w:val="000000" w:themeColor="text1"/>
          </w:rPr>
        </w:r>
        <w:r w:rsidR="00E329D3">
          <w:rPr>
            <w:color w:val="000000" w:themeColor="text1"/>
          </w:rPr>
          <w:fldChar w:fldCharType="separate"/>
        </w:r>
        <w:r w:rsidR="00E329D3">
          <w:rPr>
            <w:color w:val="000000" w:themeColor="text1"/>
          </w:rPr>
          <w:t>4</w:t>
        </w:r>
        <w:r w:rsidR="00E329D3">
          <w:rPr>
            <w:color w:val="000000" w:themeColor="text1"/>
          </w:rPr>
          <w:fldChar w:fldCharType="end"/>
        </w:r>
      </w:hyperlink>
    </w:p>
    <w:p w14:paraId="2D4DB9E1" w14:textId="77777777" w:rsidR="00756238" w:rsidRDefault="007622C5">
      <w:pPr>
        <w:pStyle w:val="24"/>
        <w:tabs>
          <w:tab w:val="right" w:leader="dot" w:pos="9525"/>
        </w:tabs>
        <w:rPr>
          <w:color w:val="000000" w:themeColor="text1"/>
        </w:rPr>
      </w:pPr>
      <w:hyperlink w:anchor="_Toc26758" w:history="1">
        <w:r w:rsidR="00E329D3">
          <w:rPr>
            <w:rFonts w:ascii="微软雅黑" w:eastAsia="微软雅黑" w:hAnsi="微软雅黑" w:hint="eastAsia"/>
            <w:color w:val="000000" w:themeColor="text1"/>
            <w:szCs w:val="28"/>
          </w:rPr>
          <w:t>一、总则</w:t>
        </w:r>
        <w:r w:rsidR="00E329D3">
          <w:rPr>
            <w:color w:val="000000" w:themeColor="text1"/>
          </w:rPr>
          <w:tab/>
        </w:r>
        <w:r w:rsidR="00E329D3">
          <w:rPr>
            <w:color w:val="000000" w:themeColor="text1"/>
          </w:rPr>
          <w:fldChar w:fldCharType="begin"/>
        </w:r>
        <w:r w:rsidR="00E329D3">
          <w:rPr>
            <w:color w:val="000000" w:themeColor="text1"/>
          </w:rPr>
          <w:instrText xml:space="preserve"> PAGEREF _Toc26758 \h </w:instrText>
        </w:r>
        <w:r w:rsidR="00E329D3">
          <w:rPr>
            <w:color w:val="000000" w:themeColor="text1"/>
          </w:rPr>
        </w:r>
        <w:r w:rsidR="00E329D3">
          <w:rPr>
            <w:color w:val="000000" w:themeColor="text1"/>
          </w:rPr>
          <w:fldChar w:fldCharType="separate"/>
        </w:r>
        <w:r w:rsidR="00E329D3">
          <w:rPr>
            <w:color w:val="000000" w:themeColor="text1"/>
          </w:rPr>
          <w:t>6</w:t>
        </w:r>
        <w:r w:rsidR="00E329D3">
          <w:rPr>
            <w:color w:val="000000" w:themeColor="text1"/>
          </w:rPr>
          <w:fldChar w:fldCharType="end"/>
        </w:r>
      </w:hyperlink>
    </w:p>
    <w:p w14:paraId="19E0B532" w14:textId="77777777" w:rsidR="00756238" w:rsidRDefault="007622C5">
      <w:pPr>
        <w:pStyle w:val="24"/>
        <w:tabs>
          <w:tab w:val="right" w:leader="dot" w:pos="9525"/>
        </w:tabs>
        <w:rPr>
          <w:color w:val="000000" w:themeColor="text1"/>
        </w:rPr>
      </w:pPr>
      <w:hyperlink w:anchor="_Toc31251" w:history="1">
        <w:r w:rsidR="00E329D3">
          <w:rPr>
            <w:rFonts w:ascii="微软雅黑" w:eastAsia="微软雅黑" w:hAnsi="微软雅黑" w:hint="eastAsia"/>
            <w:color w:val="000000" w:themeColor="text1"/>
            <w:szCs w:val="28"/>
          </w:rPr>
          <w:t>二、比选文件</w:t>
        </w:r>
        <w:r w:rsidR="00E329D3">
          <w:rPr>
            <w:color w:val="000000" w:themeColor="text1"/>
          </w:rPr>
          <w:tab/>
        </w:r>
        <w:r w:rsidR="00E329D3">
          <w:rPr>
            <w:color w:val="000000" w:themeColor="text1"/>
          </w:rPr>
          <w:fldChar w:fldCharType="begin"/>
        </w:r>
        <w:r w:rsidR="00E329D3">
          <w:rPr>
            <w:color w:val="000000" w:themeColor="text1"/>
          </w:rPr>
          <w:instrText xml:space="preserve"> PAGEREF _Toc31251 \h </w:instrText>
        </w:r>
        <w:r w:rsidR="00E329D3">
          <w:rPr>
            <w:color w:val="000000" w:themeColor="text1"/>
          </w:rPr>
        </w:r>
        <w:r w:rsidR="00E329D3">
          <w:rPr>
            <w:color w:val="000000" w:themeColor="text1"/>
          </w:rPr>
          <w:fldChar w:fldCharType="separate"/>
        </w:r>
        <w:r w:rsidR="00E329D3">
          <w:rPr>
            <w:color w:val="000000" w:themeColor="text1"/>
          </w:rPr>
          <w:t>7</w:t>
        </w:r>
        <w:r w:rsidR="00E329D3">
          <w:rPr>
            <w:color w:val="000000" w:themeColor="text1"/>
          </w:rPr>
          <w:fldChar w:fldCharType="end"/>
        </w:r>
      </w:hyperlink>
    </w:p>
    <w:p w14:paraId="5C940B71" w14:textId="77777777" w:rsidR="00756238" w:rsidRDefault="007622C5">
      <w:pPr>
        <w:pStyle w:val="24"/>
        <w:tabs>
          <w:tab w:val="right" w:leader="dot" w:pos="9525"/>
        </w:tabs>
        <w:rPr>
          <w:color w:val="000000" w:themeColor="text1"/>
        </w:rPr>
      </w:pPr>
      <w:hyperlink w:anchor="_Toc6956" w:history="1">
        <w:r w:rsidR="00E329D3">
          <w:rPr>
            <w:rFonts w:ascii="微软雅黑" w:eastAsia="微软雅黑" w:hAnsi="微软雅黑" w:hint="eastAsia"/>
            <w:color w:val="000000" w:themeColor="text1"/>
            <w:szCs w:val="28"/>
          </w:rPr>
          <w:t>三、比选响应文件的编制</w:t>
        </w:r>
        <w:r w:rsidR="00E329D3">
          <w:rPr>
            <w:color w:val="000000" w:themeColor="text1"/>
          </w:rPr>
          <w:tab/>
        </w:r>
        <w:r w:rsidR="00E329D3">
          <w:rPr>
            <w:color w:val="000000" w:themeColor="text1"/>
          </w:rPr>
          <w:fldChar w:fldCharType="begin"/>
        </w:r>
        <w:r w:rsidR="00E329D3">
          <w:rPr>
            <w:color w:val="000000" w:themeColor="text1"/>
          </w:rPr>
          <w:instrText xml:space="preserve"> PAGEREF _Toc6956 \h </w:instrText>
        </w:r>
        <w:r w:rsidR="00E329D3">
          <w:rPr>
            <w:color w:val="000000" w:themeColor="text1"/>
          </w:rPr>
        </w:r>
        <w:r w:rsidR="00E329D3">
          <w:rPr>
            <w:color w:val="000000" w:themeColor="text1"/>
          </w:rPr>
          <w:fldChar w:fldCharType="separate"/>
        </w:r>
        <w:r w:rsidR="00E329D3">
          <w:rPr>
            <w:color w:val="000000" w:themeColor="text1"/>
          </w:rPr>
          <w:t>8</w:t>
        </w:r>
        <w:r w:rsidR="00E329D3">
          <w:rPr>
            <w:color w:val="000000" w:themeColor="text1"/>
          </w:rPr>
          <w:fldChar w:fldCharType="end"/>
        </w:r>
      </w:hyperlink>
    </w:p>
    <w:p w14:paraId="3687C472" w14:textId="77777777" w:rsidR="00756238" w:rsidRDefault="007622C5">
      <w:pPr>
        <w:pStyle w:val="24"/>
        <w:tabs>
          <w:tab w:val="right" w:leader="dot" w:pos="9525"/>
        </w:tabs>
        <w:rPr>
          <w:color w:val="000000" w:themeColor="text1"/>
        </w:rPr>
      </w:pPr>
      <w:hyperlink w:anchor="_Toc19344" w:history="1">
        <w:r w:rsidR="00E329D3">
          <w:rPr>
            <w:rFonts w:ascii="微软雅黑" w:eastAsia="微软雅黑" w:hAnsi="微软雅黑" w:hint="eastAsia"/>
            <w:color w:val="000000" w:themeColor="text1"/>
            <w:szCs w:val="28"/>
          </w:rPr>
          <w:t>四、比选响应文件的递交</w:t>
        </w:r>
        <w:r w:rsidR="00E329D3">
          <w:rPr>
            <w:color w:val="000000" w:themeColor="text1"/>
          </w:rPr>
          <w:tab/>
        </w:r>
        <w:r w:rsidR="00E329D3">
          <w:rPr>
            <w:color w:val="000000" w:themeColor="text1"/>
          </w:rPr>
          <w:fldChar w:fldCharType="begin"/>
        </w:r>
        <w:r w:rsidR="00E329D3">
          <w:rPr>
            <w:color w:val="000000" w:themeColor="text1"/>
          </w:rPr>
          <w:instrText xml:space="preserve"> PAGEREF _Toc19344 \h </w:instrText>
        </w:r>
        <w:r w:rsidR="00E329D3">
          <w:rPr>
            <w:color w:val="000000" w:themeColor="text1"/>
          </w:rPr>
        </w:r>
        <w:r w:rsidR="00E329D3">
          <w:rPr>
            <w:color w:val="000000" w:themeColor="text1"/>
          </w:rPr>
          <w:fldChar w:fldCharType="separate"/>
        </w:r>
        <w:r w:rsidR="00E329D3">
          <w:rPr>
            <w:color w:val="000000" w:themeColor="text1"/>
          </w:rPr>
          <w:t>11</w:t>
        </w:r>
        <w:r w:rsidR="00E329D3">
          <w:rPr>
            <w:color w:val="000000" w:themeColor="text1"/>
          </w:rPr>
          <w:fldChar w:fldCharType="end"/>
        </w:r>
      </w:hyperlink>
    </w:p>
    <w:p w14:paraId="11880D74" w14:textId="77777777" w:rsidR="00756238" w:rsidRDefault="007622C5">
      <w:pPr>
        <w:pStyle w:val="24"/>
        <w:tabs>
          <w:tab w:val="right" w:leader="dot" w:pos="9525"/>
        </w:tabs>
        <w:rPr>
          <w:color w:val="000000" w:themeColor="text1"/>
        </w:rPr>
      </w:pPr>
      <w:hyperlink w:anchor="_Toc138" w:history="1">
        <w:r w:rsidR="00E329D3">
          <w:rPr>
            <w:rFonts w:ascii="微软雅黑" w:eastAsia="微软雅黑" w:hAnsi="微软雅黑" w:hint="eastAsia"/>
            <w:color w:val="000000" w:themeColor="text1"/>
            <w:szCs w:val="28"/>
          </w:rPr>
          <w:t>五、比选与评审</w:t>
        </w:r>
        <w:r w:rsidR="00E329D3">
          <w:rPr>
            <w:color w:val="000000" w:themeColor="text1"/>
          </w:rPr>
          <w:tab/>
        </w:r>
        <w:r w:rsidR="00E329D3">
          <w:rPr>
            <w:color w:val="000000" w:themeColor="text1"/>
          </w:rPr>
          <w:fldChar w:fldCharType="begin"/>
        </w:r>
        <w:r w:rsidR="00E329D3">
          <w:rPr>
            <w:color w:val="000000" w:themeColor="text1"/>
          </w:rPr>
          <w:instrText xml:space="preserve"> PAGEREF _Toc138 \h </w:instrText>
        </w:r>
        <w:r w:rsidR="00E329D3">
          <w:rPr>
            <w:color w:val="000000" w:themeColor="text1"/>
          </w:rPr>
        </w:r>
        <w:r w:rsidR="00E329D3">
          <w:rPr>
            <w:color w:val="000000" w:themeColor="text1"/>
          </w:rPr>
          <w:fldChar w:fldCharType="separate"/>
        </w:r>
        <w:r w:rsidR="00E329D3">
          <w:rPr>
            <w:color w:val="000000" w:themeColor="text1"/>
          </w:rPr>
          <w:t>12</w:t>
        </w:r>
        <w:r w:rsidR="00E329D3">
          <w:rPr>
            <w:color w:val="000000" w:themeColor="text1"/>
          </w:rPr>
          <w:fldChar w:fldCharType="end"/>
        </w:r>
      </w:hyperlink>
    </w:p>
    <w:p w14:paraId="2B78CBEC" w14:textId="77777777" w:rsidR="00756238" w:rsidRDefault="007622C5">
      <w:pPr>
        <w:pStyle w:val="24"/>
        <w:tabs>
          <w:tab w:val="right" w:leader="dot" w:pos="9525"/>
        </w:tabs>
        <w:rPr>
          <w:color w:val="000000" w:themeColor="text1"/>
        </w:rPr>
      </w:pPr>
      <w:hyperlink w:anchor="_Toc19357" w:history="1">
        <w:r w:rsidR="00E329D3">
          <w:rPr>
            <w:rFonts w:ascii="微软雅黑" w:eastAsia="微软雅黑" w:hAnsi="微软雅黑" w:hint="eastAsia"/>
            <w:color w:val="000000" w:themeColor="text1"/>
            <w:szCs w:val="28"/>
          </w:rPr>
          <w:t>六、合同的授予</w:t>
        </w:r>
        <w:r w:rsidR="00E329D3">
          <w:rPr>
            <w:color w:val="000000" w:themeColor="text1"/>
          </w:rPr>
          <w:tab/>
        </w:r>
        <w:r w:rsidR="00E329D3">
          <w:rPr>
            <w:color w:val="000000" w:themeColor="text1"/>
          </w:rPr>
          <w:fldChar w:fldCharType="begin"/>
        </w:r>
        <w:r w:rsidR="00E329D3">
          <w:rPr>
            <w:color w:val="000000" w:themeColor="text1"/>
          </w:rPr>
          <w:instrText xml:space="preserve"> PAGEREF _Toc19357 \h </w:instrText>
        </w:r>
        <w:r w:rsidR="00E329D3">
          <w:rPr>
            <w:color w:val="000000" w:themeColor="text1"/>
          </w:rPr>
        </w:r>
        <w:r w:rsidR="00E329D3">
          <w:rPr>
            <w:color w:val="000000" w:themeColor="text1"/>
          </w:rPr>
          <w:fldChar w:fldCharType="separate"/>
        </w:r>
        <w:r w:rsidR="00E329D3">
          <w:rPr>
            <w:color w:val="000000" w:themeColor="text1"/>
          </w:rPr>
          <w:t>14</w:t>
        </w:r>
        <w:r w:rsidR="00E329D3">
          <w:rPr>
            <w:color w:val="000000" w:themeColor="text1"/>
          </w:rPr>
          <w:fldChar w:fldCharType="end"/>
        </w:r>
      </w:hyperlink>
    </w:p>
    <w:p w14:paraId="5433D9BA" w14:textId="77777777" w:rsidR="00756238" w:rsidRDefault="007622C5">
      <w:pPr>
        <w:pStyle w:val="16"/>
        <w:tabs>
          <w:tab w:val="clear" w:pos="8302"/>
          <w:tab w:val="right" w:leader="dot" w:pos="9525"/>
        </w:tabs>
        <w:rPr>
          <w:color w:val="000000" w:themeColor="text1"/>
        </w:rPr>
      </w:pPr>
      <w:hyperlink w:anchor="_Toc14093" w:history="1">
        <w:r w:rsidR="00E329D3">
          <w:rPr>
            <w:rFonts w:ascii="微软雅黑" w:eastAsia="微软雅黑" w:hAnsi="微软雅黑" w:hint="eastAsia"/>
            <w:bCs/>
            <w:color w:val="000000" w:themeColor="text1"/>
            <w:szCs w:val="28"/>
          </w:rPr>
          <w:t>第三章合同格式</w:t>
        </w:r>
        <w:r w:rsidR="00E329D3">
          <w:rPr>
            <w:color w:val="000000" w:themeColor="text1"/>
          </w:rPr>
          <w:tab/>
        </w:r>
        <w:r w:rsidR="00E329D3">
          <w:rPr>
            <w:color w:val="000000" w:themeColor="text1"/>
          </w:rPr>
          <w:fldChar w:fldCharType="begin"/>
        </w:r>
        <w:r w:rsidR="00E329D3">
          <w:rPr>
            <w:color w:val="000000" w:themeColor="text1"/>
          </w:rPr>
          <w:instrText xml:space="preserve"> PAGEREF _Toc14093 \h </w:instrText>
        </w:r>
        <w:r w:rsidR="00E329D3">
          <w:rPr>
            <w:color w:val="000000" w:themeColor="text1"/>
          </w:rPr>
        </w:r>
        <w:r w:rsidR="00E329D3">
          <w:rPr>
            <w:color w:val="000000" w:themeColor="text1"/>
          </w:rPr>
          <w:fldChar w:fldCharType="separate"/>
        </w:r>
        <w:r w:rsidR="00E329D3">
          <w:rPr>
            <w:color w:val="000000" w:themeColor="text1"/>
          </w:rPr>
          <w:t>15</w:t>
        </w:r>
        <w:r w:rsidR="00E329D3">
          <w:rPr>
            <w:color w:val="000000" w:themeColor="text1"/>
          </w:rPr>
          <w:fldChar w:fldCharType="end"/>
        </w:r>
      </w:hyperlink>
    </w:p>
    <w:p w14:paraId="643488DD" w14:textId="77777777" w:rsidR="00756238" w:rsidRDefault="007622C5">
      <w:pPr>
        <w:pStyle w:val="16"/>
        <w:tabs>
          <w:tab w:val="clear" w:pos="8302"/>
          <w:tab w:val="right" w:leader="dot" w:pos="9525"/>
        </w:tabs>
        <w:rPr>
          <w:color w:val="000000" w:themeColor="text1"/>
        </w:rPr>
      </w:pPr>
      <w:hyperlink w:anchor="_Toc11957" w:history="1">
        <w:r w:rsidR="00E329D3">
          <w:rPr>
            <w:rFonts w:ascii="微软雅黑" w:eastAsia="微软雅黑" w:hAnsi="微软雅黑" w:hint="eastAsia"/>
            <w:color w:val="000000" w:themeColor="text1"/>
            <w:szCs w:val="36"/>
          </w:rPr>
          <w:t>第</w:t>
        </w:r>
        <w:r w:rsidR="00E329D3">
          <w:rPr>
            <w:rFonts w:ascii="微软雅黑" w:eastAsia="微软雅黑" w:hAnsi="微软雅黑"/>
            <w:color w:val="000000" w:themeColor="text1"/>
            <w:szCs w:val="36"/>
          </w:rPr>
          <w:t>四章</w:t>
        </w:r>
        <w:r w:rsidR="00E329D3">
          <w:rPr>
            <w:rFonts w:ascii="微软雅黑" w:eastAsia="微软雅黑" w:hAnsi="微软雅黑" w:hint="eastAsia"/>
            <w:color w:val="000000" w:themeColor="text1"/>
            <w:szCs w:val="36"/>
          </w:rPr>
          <w:t>项目需求及说明</w:t>
        </w:r>
        <w:r w:rsidR="00E329D3">
          <w:rPr>
            <w:color w:val="000000" w:themeColor="text1"/>
          </w:rPr>
          <w:tab/>
        </w:r>
        <w:r w:rsidR="00E329D3">
          <w:rPr>
            <w:color w:val="000000" w:themeColor="text1"/>
          </w:rPr>
          <w:fldChar w:fldCharType="begin"/>
        </w:r>
        <w:r w:rsidR="00E329D3">
          <w:rPr>
            <w:color w:val="000000" w:themeColor="text1"/>
          </w:rPr>
          <w:instrText xml:space="preserve"> PAGEREF _Toc11957 \h </w:instrText>
        </w:r>
        <w:r w:rsidR="00E329D3">
          <w:rPr>
            <w:color w:val="000000" w:themeColor="text1"/>
          </w:rPr>
        </w:r>
        <w:r w:rsidR="00E329D3">
          <w:rPr>
            <w:color w:val="000000" w:themeColor="text1"/>
          </w:rPr>
          <w:fldChar w:fldCharType="separate"/>
        </w:r>
        <w:r w:rsidR="00E329D3">
          <w:rPr>
            <w:color w:val="000000" w:themeColor="text1"/>
          </w:rPr>
          <w:t>29</w:t>
        </w:r>
        <w:r w:rsidR="00E329D3">
          <w:rPr>
            <w:color w:val="000000" w:themeColor="text1"/>
          </w:rPr>
          <w:fldChar w:fldCharType="end"/>
        </w:r>
      </w:hyperlink>
    </w:p>
    <w:p w14:paraId="4E736D63" w14:textId="77777777" w:rsidR="00756238" w:rsidRDefault="007622C5">
      <w:pPr>
        <w:pStyle w:val="16"/>
        <w:tabs>
          <w:tab w:val="clear" w:pos="8302"/>
          <w:tab w:val="right" w:leader="dot" w:pos="9525"/>
        </w:tabs>
        <w:rPr>
          <w:color w:val="000000" w:themeColor="text1"/>
        </w:rPr>
      </w:pPr>
      <w:hyperlink w:anchor="_Toc31230" w:history="1">
        <w:r w:rsidR="00E329D3">
          <w:rPr>
            <w:rFonts w:ascii="微软雅黑" w:eastAsia="微软雅黑" w:hAnsi="微软雅黑" w:hint="eastAsia"/>
            <w:color w:val="000000" w:themeColor="text1"/>
            <w:szCs w:val="36"/>
          </w:rPr>
          <w:t>第</w:t>
        </w:r>
        <w:r w:rsidR="00E329D3">
          <w:rPr>
            <w:rFonts w:ascii="微软雅黑" w:eastAsia="微软雅黑" w:hAnsi="微软雅黑"/>
            <w:color w:val="000000" w:themeColor="text1"/>
            <w:szCs w:val="36"/>
          </w:rPr>
          <w:t>五章</w:t>
        </w:r>
        <w:r w:rsidR="00E329D3">
          <w:rPr>
            <w:rFonts w:ascii="微软雅黑" w:eastAsia="微软雅黑" w:hAnsi="微软雅黑" w:hint="eastAsia"/>
            <w:color w:val="000000" w:themeColor="text1"/>
            <w:szCs w:val="36"/>
          </w:rPr>
          <w:t>比选响应文件格式</w:t>
        </w:r>
        <w:r w:rsidR="00E329D3">
          <w:rPr>
            <w:color w:val="000000" w:themeColor="text1"/>
          </w:rPr>
          <w:tab/>
        </w:r>
        <w:r w:rsidR="00E329D3">
          <w:rPr>
            <w:color w:val="000000" w:themeColor="text1"/>
          </w:rPr>
          <w:fldChar w:fldCharType="begin"/>
        </w:r>
        <w:r w:rsidR="00E329D3">
          <w:rPr>
            <w:color w:val="000000" w:themeColor="text1"/>
          </w:rPr>
          <w:instrText xml:space="preserve"> PAGEREF _Toc31230 \h </w:instrText>
        </w:r>
        <w:r w:rsidR="00E329D3">
          <w:rPr>
            <w:color w:val="000000" w:themeColor="text1"/>
          </w:rPr>
        </w:r>
        <w:r w:rsidR="00E329D3">
          <w:rPr>
            <w:color w:val="000000" w:themeColor="text1"/>
          </w:rPr>
          <w:fldChar w:fldCharType="separate"/>
        </w:r>
        <w:r w:rsidR="00E329D3">
          <w:rPr>
            <w:color w:val="000000" w:themeColor="text1"/>
          </w:rPr>
          <w:t>30</w:t>
        </w:r>
        <w:r w:rsidR="00E329D3">
          <w:rPr>
            <w:color w:val="000000" w:themeColor="text1"/>
          </w:rPr>
          <w:fldChar w:fldCharType="end"/>
        </w:r>
      </w:hyperlink>
    </w:p>
    <w:p w14:paraId="3D384668" w14:textId="77777777" w:rsidR="00756238" w:rsidRDefault="007622C5">
      <w:pPr>
        <w:pStyle w:val="24"/>
        <w:tabs>
          <w:tab w:val="right" w:leader="dot" w:pos="9525"/>
        </w:tabs>
        <w:rPr>
          <w:color w:val="000000" w:themeColor="text1"/>
        </w:rPr>
      </w:pPr>
      <w:hyperlink w:anchor="_Toc8400" w:history="1">
        <w:r w:rsidR="00E329D3">
          <w:rPr>
            <w:rFonts w:ascii="微软雅黑" w:eastAsia="微软雅黑" w:hAnsi="微软雅黑" w:hint="eastAsia"/>
            <w:color w:val="000000" w:themeColor="text1"/>
          </w:rPr>
          <w:t>一、比选函</w:t>
        </w:r>
        <w:r w:rsidR="00E329D3">
          <w:rPr>
            <w:color w:val="000000" w:themeColor="text1"/>
          </w:rPr>
          <w:tab/>
        </w:r>
        <w:r w:rsidR="00E329D3">
          <w:rPr>
            <w:color w:val="000000" w:themeColor="text1"/>
          </w:rPr>
          <w:fldChar w:fldCharType="begin"/>
        </w:r>
        <w:r w:rsidR="00E329D3">
          <w:rPr>
            <w:color w:val="000000" w:themeColor="text1"/>
          </w:rPr>
          <w:instrText xml:space="preserve"> PAGEREF _Toc8400 \h </w:instrText>
        </w:r>
        <w:r w:rsidR="00E329D3">
          <w:rPr>
            <w:color w:val="000000" w:themeColor="text1"/>
          </w:rPr>
        </w:r>
        <w:r w:rsidR="00E329D3">
          <w:rPr>
            <w:color w:val="000000" w:themeColor="text1"/>
          </w:rPr>
          <w:fldChar w:fldCharType="separate"/>
        </w:r>
        <w:r w:rsidR="00E329D3">
          <w:rPr>
            <w:color w:val="000000" w:themeColor="text1"/>
          </w:rPr>
          <w:t>31</w:t>
        </w:r>
        <w:r w:rsidR="00E329D3">
          <w:rPr>
            <w:color w:val="000000" w:themeColor="text1"/>
          </w:rPr>
          <w:fldChar w:fldCharType="end"/>
        </w:r>
      </w:hyperlink>
    </w:p>
    <w:p w14:paraId="32F1DCA6" w14:textId="77777777" w:rsidR="00756238" w:rsidRDefault="007622C5">
      <w:pPr>
        <w:pStyle w:val="24"/>
        <w:tabs>
          <w:tab w:val="right" w:leader="dot" w:pos="9525"/>
        </w:tabs>
        <w:rPr>
          <w:color w:val="000000" w:themeColor="text1"/>
        </w:rPr>
      </w:pPr>
      <w:hyperlink w:anchor="_Toc29701" w:history="1">
        <w:r w:rsidR="00E329D3">
          <w:rPr>
            <w:rFonts w:ascii="微软雅黑" w:eastAsia="微软雅黑" w:hAnsi="微软雅黑" w:hint="eastAsia"/>
            <w:color w:val="000000" w:themeColor="text1"/>
          </w:rPr>
          <w:t>二、比选报价明细表</w:t>
        </w:r>
        <w:r w:rsidR="00E329D3">
          <w:rPr>
            <w:color w:val="000000" w:themeColor="text1"/>
          </w:rPr>
          <w:tab/>
        </w:r>
        <w:r w:rsidR="00E329D3">
          <w:rPr>
            <w:color w:val="000000" w:themeColor="text1"/>
          </w:rPr>
          <w:fldChar w:fldCharType="begin"/>
        </w:r>
        <w:r w:rsidR="00E329D3">
          <w:rPr>
            <w:color w:val="000000" w:themeColor="text1"/>
          </w:rPr>
          <w:instrText xml:space="preserve"> PAGEREF _Toc29701 \h </w:instrText>
        </w:r>
        <w:r w:rsidR="00E329D3">
          <w:rPr>
            <w:color w:val="000000" w:themeColor="text1"/>
          </w:rPr>
        </w:r>
        <w:r w:rsidR="00E329D3">
          <w:rPr>
            <w:color w:val="000000" w:themeColor="text1"/>
          </w:rPr>
          <w:fldChar w:fldCharType="separate"/>
        </w:r>
        <w:r w:rsidR="00E329D3">
          <w:rPr>
            <w:color w:val="000000" w:themeColor="text1"/>
          </w:rPr>
          <w:t>32</w:t>
        </w:r>
        <w:r w:rsidR="00E329D3">
          <w:rPr>
            <w:color w:val="000000" w:themeColor="text1"/>
          </w:rPr>
          <w:fldChar w:fldCharType="end"/>
        </w:r>
      </w:hyperlink>
    </w:p>
    <w:p w14:paraId="03AA901E" w14:textId="77777777" w:rsidR="00756238" w:rsidRDefault="007622C5">
      <w:pPr>
        <w:pStyle w:val="24"/>
        <w:tabs>
          <w:tab w:val="right" w:leader="dot" w:pos="9525"/>
        </w:tabs>
        <w:rPr>
          <w:color w:val="000000" w:themeColor="text1"/>
        </w:rPr>
      </w:pPr>
      <w:hyperlink w:anchor="_Toc15959" w:history="1">
        <w:r w:rsidR="00E329D3">
          <w:rPr>
            <w:rFonts w:ascii="微软雅黑" w:eastAsia="微软雅黑" w:hAnsi="微软雅黑" w:hint="eastAsia"/>
            <w:color w:val="000000" w:themeColor="text1"/>
          </w:rPr>
          <w:t>三、资质证明文件</w:t>
        </w:r>
        <w:r w:rsidR="00E329D3">
          <w:rPr>
            <w:color w:val="000000" w:themeColor="text1"/>
          </w:rPr>
          <w:tab/>
        </w:r>
        <w:r w:rsidR="00E329D3">
          <w:rPr>
            <w:color w:val="000000" w:themeColor="text1"/>
          </w:rPr>
          <w:fldChar w:fldCharType="begin"/>
        </w:r>
        <w:r w:rsidR="00E329D3">
          <w:rPr>
            <w:color w:val="000000" w:themeColor="text1"/>
          </w:rPr>
          <w:instrText xml:space="preserve"> PAGEREF _Toc15959 \h </w:instrText>
        </w:r>
        <w:r w:rsidR="00E329D3">
          <w:rPr>
            <w:color w:val="000000" w:themeColor="text1"/>
          </w:rPr>
        </w:r>
        <w:r w:rsidR="00E329D3">
          <w:rPr>
            <w:color w:val="000000" w:themeColor="text1"/>
          </w:rPr>
          <w:fldChar w:fldCharType="separate"/>
        </w:r>
        <w:r w:rsidR="00E329D3">
          <w:rPr>
            <w:color w:val="000000" w:themeColor="text1"/>
          </w:rPr>
          <w:t>35</w:t>
        </w:r>
        <w:r w:rsidR="00E329D3">
          <w:rPr>
            <w:color w:val="000000" w:themeColor="text1"/>
          </w:rPr>
          <w:fldChar w:fldCharType="end"/>
        </w:r>
      </w:hyperlink>
    </w:p>
    <w:p w14:paraId="41679123" w14:textId="77777777" w:rsidR="00756238" w:rsidRDefault="007622C5">
      <w:pPr>
        <w:pStyle w:val="24"/>
        <w:tabs>
          <w:tab w:val="right" w:leader="dot" w:pos="9525"/>
        </w:tabs>
        <w:rPr>
          <w:color w:val="000000" w:themeColor="text1"/>
        </w:rPr>
      </w:pPr>
      <w:hyperlink w:anchor="_Toc699" w:history="1">
        <w:r w:rsidR="00E329D3">
          <w:rPr>
            <w:rFonts w:ascii="微软雅黑" w:eastAsia="微软雅黑" w:hAnsi="微软雅黑" w:hint="eastAsia"/>
            <w:color w:val="000000" w:themeColor="text1"/>
          </w:rPr>
          <w:t>四、项目施工方案</w:t>
        </w:r>
        <w:r w:rsidR="00E329D3">
          <w:rPr>
            <w:color w:val="000000" w:themeColor="text1"/>
          </w:rPr>
          <w:tab/>
        </w:r>
        <w:r w:rsidR="00E329D3">
          <w:rPr>
            <w:color w:val="000000" w:themeColor="text1"/>
          </w:rPr>
          <w:fldChar w:fldCharType="begin"/>
        </w:r>
        <w:r w:rsidR="00E329D3">
          <w:rPr>
            <w:color w:val="000000" w:themeColor="text1"/>
          </w:rPr>
          <w:instrText xml:space="preserve"> PAGEREF _Toc699 \h </w:instrText>
        </w:r>
        <w:r w:rsidR="00E329D3">
          <w:rPr>
            <w:color w:val="000000" w:themeColor="text1"/>
          </w:rPr>
        </w:r>
        <w:r w:rsidR="00E329D3">
          <w:rPr>
            <w:color w:val="000000" w:themeColor="text1"/>
          </w:rPr>
          <w:fldChar w:fldCharType="separate"/>
        </w:r>
        <w:r w:rsidR="00E329D3">
          <w:rPr>
            <w:color w:val="000000" w:themeColor="text1"/>
          </w:rPr>
          <w:t>38</w:t>
        </w:r>
        <w:r w:rsidR="00E329D3">
          <w:rPr>
            <w:color w:val="000000" w:themeColor="text1"/>
          </w:rPr>
          <w:fldChar w:fldCharType="end"/>
        </w:r>
      </w:hyperlink>
    </w:p>
    <w:p w14:paraId="3D37B512" w14:textId="77777777" w:rsidR="00756238" w:rsidRDefault="007622C5">
      <w:pPr>
        <w:pStyle w:val="16"/>
        <w:tabs>
          <w:tab w:val="clear" w:pos="8302"/>
          <w:tab w:val="right" w:leader="dot" w:pos="9525"/>
        </w:tabs>
        <w:rPr>
          <w:color w:val="000000" w:themeColor="text1"/>
        </w:rPr>
      </w:pPr>
      <w:hyperlink w:anchor="_Toc15858" w:history="1">
        <w:r w:rsidR="00E329D3">
          <w:rPr>
            <w:rFonts w:ascii="微软雅黑" w:eastAsia="微软雅黑" w:hAnsi="微软雅黑" w:hint="eastAsia"/>
            <w:color w:val="000000" w:themeColor="text1"/>
            <w:szCs w:val="36"/>
          </w:rPr>
          <w:t>第六章、评审办法</w:t>
        </w:r>
        <w:r w:rsidR="00E329D3">
          <w:rPr>
            <w:color w:val="000000" w:themeColor="text1"/>
          </w:rPr>
          <w:tab/>
        </w:r>
        <w:r w:rsidR="00E329D3">
          <w:rPr>
            <w:color w:val="000000" w:themeColor="text1"/>
          </w:rPr>
          <w:fldChar w:fldCharType="begin"/>
        </w:r>
        <w:r w:rsidR="00E329D3">
          <w:rPr>
            <w:color w:val="000000" w:themeColor="text1"/>
          </w:rPr>
          <w:instrText xml:space="preserve"> PAGEREF _Toc15858 \h </w:instrText>
        </w:r>
        <w:r w:rsidR="00E329D3">
          <w:rPr>
            <w:color w:val="000000" w:themeColor="text1"/>
          </w:rPr>
        </w:r>
        <w:r w:rsidR="00E329D3">
          <w:rPr>
            <w:color w:val="000000" w:themeColor="text1"/>
          </w:rPr>
          <w:fldChar w:fldCharType="separate"/>
        </w:r>
        <w:r w:rsidR="00E329D3">
          <w:rPr>
            <w:color w:val="000000" w:themeColor="text1"/>
          </w:rPr>
          <w:t>39</w:t>
        </w:r>
        <w:r w:rsidR="00E329D3">
          <w:rPr>
            <w:color w:val="000000" w:themeColor="text1"/>
          </w:rPr>
          <w:fldChar w:fldCharType="end"/>
        </w:r>
      </w:hyperlink>
    </w:p>
    <w:p w14:paraId="1D2A46B6" w14:textId="77777777" w:rsidR="00756238" w:rsidRDefault="00E329D3">
      <w:pPr>
        <w:widowControl w:val="0"/>
        <w:tabs>
          <w:tab w:val="left" w:pos="420"/>
          <w:tab w:val="left" w:pos="1260"/>
          <w:tab w:val="right" w:leader="dot" w:pos="8302"/>
        </w:tabs>
        <w:spacing w:line="300" w:lineRule="exact"/>
        <w:ind w:leftChars="200" w:left="420"/>
        <w:rPr>
          <w:rFonts w:ascii="微软雅黑" w:eastAsia="微软雅黑" w:hAnsi="微软雅黑" w:cs="仿宋"/>
          <w:color w:val="000000" w:themeColor="text1"/>
          <w:sz w:val="24"/>
        </w:rPr>
      </w:pPr>
      <w:r>
        <w:rPr>
          <w:rFonts w:ascii="微软雅黑" w:eastAsia="微软雅黑" w:hAnsi="微软雅黑" w:cs="仿宋" w:hint="eastAsia"/>
          <w:color w:val="000000" w:themeColor="text1"/>
        </w:rPr>
        <w:fldChar w:fldCharType="end"/>
      </w:r>
    </w:p>
    <w:p w14:paraId="79E77F6B" w14:textId="77777777" w:rsidR="00756238" w:rsidRDefault="00756238">
      <w:pPr>
        <w:rPr>
          <w:rFonts w:ascii="微软雅黑" w:eastAsia="微软雅黑" w:hAnsi="微软雅黑" w:cs="仿宋"/>
          <w:color w:val="000000" w:themeColor="text1"/>
          <w:sz w:val="24"/>
        </w:rPr>
        <w:sectPr w:rsidR="00756238">
          <w:headerReference w:type="default" r:id="rId15"/>
          <w:footerReference w:type="default" r:id="rId16"/>
          <w:pgSz w:w="11906" w:h="16838"/>
          <w:pgMar w:top="851" w:right="1134" w:bottom="851" w:left="1247" w:header="851" w:footer="992" w:gutter="0"/>
          <w:pgNumType w:start="1"/>
          <w:cols w:space="720"/>
          <w:docGrid w:type="lines" w:linePitch="312"/>
        </w:sectPr>
      </w:pPr>
    </w:p>
    <w:p w14:paraId="41101AC4"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1" w:name="_Toc18254"/>
      <w:r>
        <w:rPr>
          <w:rFonts w:ascii="微软雅黑" w:eastAsia="微软雅黑" w:hAnsi="微软雅黑" w:hint="eastAsia"/>
          <w:bCs w:val="0"/>
          <w:color w:val="000000" w:themeColor="text1"/>
          <w:kern w:val="2"/>
          <w:szCs w:val="36"/>
        </w:rPr>
        <w:lastRenderedPageBreak/>
        <w:t>第一章比选邀请书</w:t>
      </w:r>
      <w:bookmarkEnd w:id="1"/>
    </w:p>
    <w:p w14:paraId="21DFA47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（被邀请单位名称）：</w:t>
      </w:r>
    </w:p>
    <w:p w14:paraId="1BB4A20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重庆市计量质量检测研究院按照《重庆市财政局关于印发&lt;重庆市政府集中采购目录及采购限额标准&gt;的通知》（渝财规〔2023〕10号）文件精神及其说明，对“国家质检基地导航产品中心零星维修改造项目”组织竞争性比选采购，</w:t>
      </w:r>
      <w:r>
        <w:rPr>
          <w:rFonts w:ascii="微软雅黑" w:eastAsia="微软雅黑" w:hAnsi="微软雅黑"/>
          <w:color w:val="000000" w:themeColor="text1"/>
          <w:szCs w:val="21"/>
        </w:rPr>
        <w:t>请</w:t>
      </w:r>
      <w:r>
        <w:rPr>
          <w:rFonts w:ascii="微软雅黑" w:eastAsia="微软雅黑" w:hAnsi="微软雅黑" w:hint="eastAsia"/>
          <w:color w:val="000000" w:themeColor="text1"/>
          <w:szCs w:val="21"/>
        </w:rPr>
        <w:t>被邀请供应商</w:t>
      </w:r>
      <w:r>
        <w:rPr>
          <w:rFonts w:ascii="微软雅黑" w:eastAsia="微软雅黑" w:hAnsi="微软雅黑"/>
          <w:color w:val="000000" w:themeColor="text1"/>
          <w:szCs w:val="21"/>
        </w:rPr>
        <w:t>就如下项目提交密封响应文件并进行</w:t>
      </w:r>
      <w:r>
        <w:rPr>
          <w:rFonts w:ascii="微软雅黑" w:eastAsia="微软雅黑" w:hAnsi="微软雅黑" w:hint="eastAsia"/>
          <w:color w:val="000000" w:themeColor="text1"/>
          <w:szCs w:val="21"/>
        </w:rPr>
        <w:t>比选</w:t>
      </w:r>
      <w:r>
        <w:rPr>
          <w:rFonts w:ascii="微软雅黑" w:eastAsia="微软雅黑" w:hAnsi="微软雅黑"/>
          <w:color w:val="000000" w:themeColor="text1"/>
          <w:szCs w:val="21"/>
        </w:rPr>
        <w:t>。</w:t>
      </w:r>
    </w:p>
    <w:p w14:paraId="7BB99121"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1．采购内容：</w:t>
      </w:r>
      <w:r>
        <w:rPr>
          <w:rFonts w:ascii="微软雅黑" w:eastAsia="微软雅黑" w:hAnsi="微软雅黑" w:hint="eastAsia"/>
          <w:color w:val="000000" w:themeColor="text1"/>
          <w:szCs w:val="21"/>
        </w:rPr>
        <w:t>国家质检基地液体流量中心实验室改造项目</w:t>
      </w:r>
    </w:p>
    <w:p w14:paraId="190198F9"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2．项目概况</w:t>
      </w:r>
      <w:r>
        <w:rPr>
          <w:rFonts w:ascii="微软雅黑" w:eastAsia="微软雅黑" w:hAnsi="微软雅黑" w:hint="eastAsia"/>
          <w:color w:val="000000" w:themeColor="text1"/>
          <w:szCs w:val="21"/>
        </w:rPr>
        <w:t>：</w:t>
      </w:r>
    </w:p>
    <w:tbl>
      <w:tblPr>
        <w:tblStyle w:val="afc"/>
        <w:tblW w:w="8935" w:type="dxa"/>
        <w:tblInd w:w="250" w:type="dxa"/>
        <w:tblLayout w:type="fixed"/>
        <w:tblLook w:val="04A0" w:firstRow="1" w:lastRow="0" w:firstColumn="1" w:lastColumn="0" w:noHBand="0" w:noVBand="1"/>
      </w:tblPr>
      <w:tblGrid>
        <w:gridCol w:w="681"/>
        <w:gridCol w:w="3727"/>
        <w:gridCol w:w="2204"/>
        <w:gridCol w:w="988"/>
        <w:gridCol w:w="1335"/>
      </w:tblGrid>
      <w:tr w:rsidR="00756238" w14:paraId="4DA6B79E" w14:textId="77777777">
        <w:tc>
          <w:tcPr>
            <w:tcW w:w="681" w:type="dxa"/>
            <w:vAlign w:val="center"/>
          </w:tcPr>
          <w:p w14:paraId="6D565734"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序号</w:t>
            </w:r>
          </w:p>
        </w:tc>
        <w:tc>
          <w:tcPr>
            <w:tcW w:w="3727" w:type="dxa"/>
            <w:vAlign w:val="center"/>
          </w:tcPr>
          <w:p w14:paraId="245C626C"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内容</w:t>
            </w:r>
          </w:p>
        </w:tc>
        <w:tc>
          <w:tcPr>
            <w:tcW w:w="2204" w:type="dxa"/>
            <w:vAlign w:val="center"/>
          </w:tcPr>
          <w:p w14:paraId="07389EE2"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采购预算及最高限价</w:t>
            </w:r>
          </w:p>
        </w:tc>
        <w:tc>
          <w:tcPr>
            <w:tcW w:w="988" w:type="dxa"/>
            <w:vAlign w:val="center"/>
          </w:tcPr>
          <w:p w14:paraId="2233E8D2"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中选人数量</w:t>
            </w:r>
          </w:p>
        </w:tc>
        <w:tc>
          <w:tcPr>
            <w:tcW w:w="1335" w:type="dxa"/>
            <w:vAlign w:val="center"/>
          </w:tcPr>
          <w:p w14:paraId="3C7773EA"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备注</w:t>
            </w:r>
          </w:p>
        </w:tc>
      </w:tr>
      <w:tr w:rsidR="00756238" w14:paraId="76DBEC38" w14:textId="77777777">
        <w:trPr>
          <w:trHeight w:val="629"/>
        </w:trPr>
        <w:tc>
          <w:tcPr>
            <w:tcW w:w="681" w:type="dxa"/>
            <w:vAlign w:val="center"/>
          </w:tcPr>
          <w:p w14:paraId="0FDEF98D"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1</w:t>
            </w:r>
          </w:p>
        </w:tc>
        <w:tc>
          <w:tcPr>
            <w:tcW w:w="3727" w:type="dxa"/>
            <w:vAlign w:val="center"/>
          </w:tcPr>
          <w:p w14:paraId="78183ED5"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国家质检基地导航产品中心零星维修改造项目</w:t>
            </w:r>
          </w:p>
        </w:tc>
        <w:tc>
          <w:tcPr>
            <w:tcW w:w="2204" w:type="dxa"/>
            <w:vAlign w:val="center"/>
          </w:tcPr>
          <w:p w14:paraId="552F5C73"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color w:val="000000" w:themeColor="text1"/>
                <w:szCs w:val="21"/>
              </w:rPr>
              <w:t>￥1.6</w:t>
            </w:r>
            <w:r>
              <w:rPr>
                <w:rFonts w:ascii="微软雅黑" w:eastAsia="微软雅黑" w:hAnsi="微软雅黑" w:hint="eastAsia"/>
                <w:color w:val="000000" w:themeColor="text1"/>
                <w:szCs w:val="21"/>
              </w:rPr>
              <w:t>万元</w:t>
            </w:r>
          </w:p>
        </w:tc>
        <w:tc>
          <w:tcPr>
            <w:tcW w:w="988" w:type="dxa"/>
            <w:vAlign w:val="center"/>
          </w:tcPr>
          <w:p w14:paraId="14FA9759"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1</w:t>
            </w:r>
          </w:p>
        </w:tc>
        <w:tc>
          <w:tcPr>
            <w:tcW w:w="1335" w:type="dxa"/>
            <w:vAlign w:val="center"/>
          </w:tcPr>
          <w:p w14:paraId="6C8CF690"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w:t>
            </w:r>
          </w:p>
        </w:tc>
      </w:tr>
    </w:tbl>
    <w:p w14:paraId="6E020E90" w14:textId="77777777" w:rsidR="00756238" w:rsidRDefault="00E329D3">
      <w:pPr>
        <w:snapToGrid w:val="0"/>
        <w:spacing w:line="44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3．</w:t>
      </w:r>
      <w:r>
        <w:rPr>
          <w:rFonts w:ascii="微软雅黑" w:eastAsia="微软雅黑" w:hAnsi="微软雅黑"/>
          <w:b/>
          <w:color w:val="000000" w:themeColor="text1"/>
          <w:szCs w:val="21"/>
        </w:rPr>
        <w:t>资金来源</w:t>
      </w:r>
    </w:p>
    <w:p w14:paraId="5FF58BA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自筹资金，已落实。</w:t>
      </w:r>
    </w:p>
    <w:p w14:paraId="69FB10FB"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b/>
          <w:color w:val="000000" w:themeColor="text1"/>
          <w:szCs w:val="21"/>
        </w:rPr>
        <w:t>4</w:t>
      </w:r>
      <w:r>
        <w:rPr>
          <w:rFonts w:ascii="微软雅黑" w:eastAsia="微软雅黑" w:hAnsi="微软雅黑" w:hint="eastAsia"/>
          <w:b/>
          <w:color w:val="000000" w:themeColor="text1"/>
          <w:szCs w:val="21"/>
        </w:rPr>
        <w:t>．供应商资格要求</w:t>
      </w:r>
      <w:r>
        <w:rPr>
          <w:rFonts w:ascii="微软雅黑" w:eastAsia="微软雅黑" w:hAnsi="微软雅黑" w:hint="eastAsia"/>
          <w:color w:val="000000" w:themeColor="text1"/>
          <w:szCs w:val="21"/>
        </w:rPr>
        <w:t>：</w:t>
      </w:r>
    </w:p>
    <w:p w14:paraId="5FC7576E"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(1)满足《中华人民共和国政府采购法》第二十二条要求，包括：</w:t>
      </w:r>
    </w:p>
    <w:p w14:paraId="7D720687"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具有独立承担民事责任的能力；</w:t>
      </w:r>
    </w:p>
    <w:p w14:paraId="1A7154A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具有良好的商业信誉和健全的财务会计制度；</w:t>
      </w:r>
    </w:p>
    <w:p w14:paraId="08C8EB20"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具有履行合同所必须的设备和专业技术能力；</w:t>
      </w:r>
    </w:p>
    <w:p w14:paraId="1EF0F269"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有依法缴纳税收和社会保障资金的良好记录；</w:t>
      </w:r>
    </w:p>
    <w:p w14:paraId="1C905A13"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参加此采购活动前三年内，在经营活动中没有重大违法记录；</w:t>
      </w:r>
    </w:p>
    <w:p w14:paraId="68DC39A8" w14:textId="77777777" w:rsidR="00756238" w:rsidRDefault="00E329D3">
      <w:pPr>
        <w:snapToGrid w:val="0"/>
        <w:spacing w:line="440" w:lineRule="exact"/>
        <w:ind w:firstLineChars="400" w:firstLine="840"/>
        <w:rPr>
          <w:rFonts w:ascii="微软雅黑" w:eastAsia="微软雅黑" w:hAnsi="微软雅黑"/>
          <w:color w:val="000000" w:themeColor="text1"/>
          <w:szCs w:val="21"/>
        </w:rPr>
      </w:pPr>
      <w:r>
        <w:rPr>
          <w:rFonts w:ascii="微软雅黑" w:eastAsia="微软雅黑" w:hAnsi="微软雅黑" w:hint="eastAsia"/>
          <w:color w:val="000000" w:themeColor="text1"/>
          <w:szCs w:val="21"/>
        </w:rPr>
        <w:t>符合法律、法规规定的其他条件。</w:t>
      </w:r>
    </w:p>
    <w:p w14:paraId="639CC90E"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（2）无其他特定资格条件；</w:t>
      </w:r>
    </w:p>
    <w:p w14:paraId="10DA14E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b/>
          <w:color w:val="000000" w:themeColor="text1"/>
          <w:szCs w:val="21"/>
        </w:rPr>
        <w:t>5</w:t>
      </w:r>
      <w:r>
        <w:rPr>
          <w:rFonts w:ascii="微软雅黑" w:eastAsia="微软雅黑" w:hAnsi="微软雅黑" w:hint="eastAsia"/>
          <w:b/>
          <w:color w:val="000000" w:themeColor="text1"/>
          <w:szCs w:val="21"/>
        </w:rPr>
        <w:t>．比选文件的获取</w:t>
      </w:r>
      <w:r>
        <w:rPr>
          <w:rFonts w:ascii="微软雅黑" w:eastAsia="微软雅黑" w:hAnsi="微软雅黑" w:hint="eastAsia"/>
          <w:color w:val="000000" w:themeColor="text1"/>
          <w:szCs w:val="21"/>
        </w:rPr>
        <w:t>：</w:t>
      </w:r>
    </w:p>
    <w:p w14:paraId="19617EB9" w14:textId="77BEFF31"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凡有意参加比选的供应商，请于公告发布之日（2025年</w:t>
      </w:r>
      <w:r w:rsidR="0087533F">
        <w:rPr>
          <w:rFonts w:ascii="微软雅黑" w:eastAsia="微软雅黑" w:hAnsi="微软雅黑" w:hint="eastAsia"/>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月</w:t>
      </w:r>
      <w:r w:rsidR="0087533F">
        <w:rPr>
          <w:rFonts w:ascii="微软雅黑" w:eastAsia="微软雅黑" w:hAnsi="微软雅黑" w:hint="eastAsia"/>
          <w:color w:val="000000" w:themeColor="text1"/>
          <w:szCs w:val="21"/>
        </w:rPr>
        <w:t>1</w:t>
      </w:r>
      <w:r w:rsidR="002A62F8">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日）起至比选响应文件递交截止时间之前，到重庆市计量质量检测研究院门户网站（https://www.cqjz.com.cn/）下载比选文件。无论潜在供应商领取与否，均视为已知晓所有比选实质性要求内容。</w:t>
      </w:r>
    </w:p>
    <w:p w14:paraId="4C4742A4" w14:textId="76EBF56A"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6．响应文件的递交</w:t>
      </w:r>
      <w:r>
        <w:rPr>
          <w:rFonts w:ascii="微软雅黑" w:eastAsia="微软雅黑" w:hAnsi="微软雅黑" w:hint="eastAsia"/>
          <w:color w:val="000000" w:themeColor="text1"/>
          <w:szCs w:val="21"/>
        </w:rPr>
        <w:t>：比选响应文件须密封后于2025年</w:t>
      </w:r>
      <w:r w:rsidR="0087533F">
        <w:rPr>
          <w:rFonts w:ascii="微软雅黑" w:eastAsia="微软雅黑" w:hAnsi="微软雅黑" w:hint="eastAsia"/>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月</w:t>
      </w:r>
      <w:r w:rsidR="002A62F8">
        <w:rPr>
          <w:rFonts w:ascii="微软雅黑" w:eastAsia="微软雅黑" w:hAnsi="微软雅黑"/>
          <w:color w:val="000000" w:themeColor="text1"/>
          <w:szCs w:val="21"/>
        </w:rPr>
        <w:t>14</w:t>
      </w:r>
      <w:r>
        <w:rPr>
          <w:rFonts w:ascii="微软雅黑" w:eastAsia="微软雅黑" w:hAnsi="微软雅黑" w:hint="eastAsia"/>
          <w:color w:val="000000" w:themeColor="text1"/>
          <w:szCs w:val="21"/>
        </w:rPr>
        <w:t>日</w:t>
      </w:r>
      <w:r>
        <w:rPr>
          <w:rFonts w:ascii="微软雅黑" w:eastAsia="微软雅黑" w:hAnsi="微软雅黑"/>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时前，快递至重庆市高新区金凤镇国家质检基地城市能源计量中心3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室，逾期送达或密封不符合规定的比选响应文件恕不接受。</w:t>
      </w:r>
    </w:p>
    <w:p w14:paraId="64D479B3" w14:textId="77777777" w:rsidR="00756238" w:rsidRDefault="00E329D3">
      <w:pPr>
        <w:snapToGrid w:val="0"/>
        <w:spacing w:line="44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7. 比选的有关规定</w:t>
      </w:r>
    </w:p>
    <w:p w14:paraId="464DA5F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7.1单位负责人为同一人或者存在直接控股、管理关系的不同供应商，不得参加同一合同项的采购活动。</w:t>
      </w:r>
    </w:p>
    <w:p w14:paraId="2BE5AC3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7.2响应费用：无论评选结果如何，供应商参与本项目比选的所有费用均应由供应商自行承担。</w:t>
      </w:r>
    </w:p>
    <w:p w14:paraId="250C4A2B" w14:textId="77777777" w:rsidR="00756238" w:rsidRDefault="00E329D3">
      <w:pPr>
        <w:snapToGrid w:val="0"/>
        <w:spacing w:line="44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8.本项目不接受联合体参与响应。</w:t>
      </w:r>
    </w:p>
    <w:p w14:paraId="63861016" w14:textId="77777777" w:rsidR="00756238" w:rsidRDefault="00E329D3">
      <w:pPr>
        <w:snapToGrid w:val="0"/>
        <w:spacing w:line="440" w:lineRule="exact"/>
        <w:ind w:firstLineChars="200" w:firstLine="420"/>
        <w:rPr>
          <w:rFonts w:ascii="微软雅黑" w:eastAsia="微软雅黑" w:hAnsi="微软雅黑"/>
          <w:b/>
          <w:bCs/>
          <w:color w:val="000000" w:themeColor="text1"/>
          <w:szCs w:val="21"/>
        </w:rPr>
      </w:pPr>
      <w:r>
        <w:rPr>
          <w:rFonts w:ascii="微软雅黑" w:eastAsia="微软雅黑" w:hAnsi="微软雅黑"/>
          <w:b/>
          <w:bCs/>
          <w:color w:val="000000" w:themeColor="text1"/>
          <w:szCs w:val="21"/>
        </w:rPr>
        <w:t>9</w:t>
      </w:r>
      <w:r>
        <w:rPr>
          <w:rFonts w:ascii="微软雅黑" w:eastAsia="微软雅黑" w:hAnsi="微软雅黑" w:hint="eastAsia"/>
          <w:b/>
          <w:bCs/>
          <w:color w:val="000000" w:themeColor="text1"/>
          <w:szCs w:val="21"/>
        </w:rPr>
        <w:t>.本项目不接受合同分包。</w:t>
      </w:r>
    </w:p>
    <w:p w14:paraId="29240C3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bookmarkStart w:id="2" w:name="OLE_LINK2"/>
      <w:bookmarkStart w:id="3" w:name="OLE_LINK1"/>
      <w:r>
        <w:rPr>
          <w:rFonts w:ascii="微软雅黑" w:eastAsia="微软雅黑" w:hAnsi="微软雅黑" w:hint="eastAsia"/>
          <w:b/>
          <w:bCs/>
          <w:color w:val="000000" w:themeColor="text1"/>
          <w:szCs w:val="21"/>
        </w:rPr>
        <w:t>10.</w:t>
      </w:r>
      <w:r>
        <w:rPr>
          <w:rFonts w:ascii="微软雅黑" w:eastAsia="微软雅黑" w:hAnsi="微软雅黑" w:cs="宋体" w:hint="eastAsia"/>
          <w:b/>
          <w:bCs/>
          <w:color w:val="000000" w:themeColor="text1"/>
          <w:kern w:val="0"/>
          <w:szCs w:val="21"/>
        </w:rPr>
        <w:t>参照</w:t>
      </w:r>
      <w:r>
        <w:rPr>
          <w:rFonts w:ascii="微软雅黑" w:eastAsia="微软雅黑" w:hAnsi="微软雅黑"/>
          <w:b/>
          <w:bCs/>
          <w:color w:val="000000" w:themeColor="text1"/>
          <w:szCs w:val="21"/>
        </w:rPr>
        <w:t>《财政部关于在政府采购活动中查询及使用信用记录有关问题的通知》财库〔2016〕125号，</w:t>
      </w:r>
      <w:r>
        <w:rPr>
          <w:rFonts w:ascii="微软雅黑" w:eastAsia="微软雅黑" w:hAnsi="微软雅黑" w:hint="eastAsia"/>
          <w:b/>
          <w:bCs/>
          <w:color w:val="000000" w:themeColor="text1"/>
          <w:szCs w:val="21"/>
        </w:rPr>
        <w:t>供应商</w:t>
      </w:r>
      <w:r>
        <w:rPr>
          <w:rFonts w:ascii="微软雅黑" w:eastAsia="微软雅黑" w:hAnsi="微软雅黑"/>
          <w:b/>
          <w:bCs/>
          <w:color w:val="000000" w:themeColor="text1"/>
          <w:szCs w:val="21"/>
        </w:rPr>
        <w:t>列入失信被执行人、重大税收违法案件当事人名单、政府采购严重违法失信行为记录名单及其他不符合《中华人民共和国政府采购法》第二十二条规定条件的</w:t>
      </w:r>
      <w:bookmarkEnd w:id="2"/>
      <w:bookmarkEnd w:id="3"/>
      <w:r>
        <w:rPr>
          <w:rFonts w:ascii="微软雅黑" w:eastAsia="微软雅黑" w:hAnsi="微软雅黑" w:hint="eastAsia"/>
          <w:b/>
          <w:bCs/>
          <w:color w:val="000000" w:themeColor="text1"/>
          <w:szCs w:val="21"/>
        </w:rPr>
        <w:t>供应商</w:t>
      </w:r>
      <w:r>
        <w:rPr>
          <w:rFonts w:ascii="微软雅黑" w:eastAsia="微软雅黑" w:hAnsi="微软雅黑"/>
          <w:b/>
          <w:bCs/>
          <w:color w:val="000000" w:themeColor="text1"/>
          <w:szCs w:val="21"/>
        </w:rPr>
        <w:t>，将拒绝其参与</w:t>
      </w:r>
      <w:r>
        <w:rPr>
          <w:rFonts w:ascii="微软雅黑" w:eastAsia="微软雅黑" w:hAnsi="微软雅黑" w:hint="eastAsia"/>
          <w:b/>
          <w:bCs/>
          <w:color w:val="000000" w:themeColor="text1"/>
          <w:szCs w:val="21"/>
        </w:rPr>
        <w:t>本项目</w:t>
      </w:r>
      <w:r>
        <w:rPr>
          <w:rFonts w:ascii="微软雅黑" w:eastAsia="微软雅黑" w:hAnsi="微软雅黑"/>
          <w:b/>
          <w:bCs/>
          <w:color w:val="000000" w:themeColor="text1"/>
          <w:szCs w:val="21"/>
        </w:rPr>
        <w:t>采购活动。</w:t>
      </w:r>
    </w:p>
    <w:p w14:paraId="66F63761"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11.评分方法：</w:t>
      </w:r>
      <w:r>
        <w:rPr>
          <w:rFonts w:ascii="微软雅黑" w:eastAsia="微软雅黑" w:hAnsi="微软雅黑" w:hint="eastAsia"/>
          <w:color w:val="000000" w:themeColor="text1"/>
          <w:szCs w:val="21"/>
        </w:rPr>
        <w:t>最低评标价法</w:t>
      </w:r>
    </w:p>
    <w:p w14:paraId="0EB77F6C"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12.采购人：重庆市计量质量检测研究院</w:t>
      </w:r>
    </w:p>
    <w:p w14:paraId="30A01D64"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联系人：朱老师</w:t>
      </w:r>
    </w:p>
    <w:p w14:paraId="09943FED"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电话：</w:t>
      </w:r>
      <w:r>
        <w:rPr>
          <w:rFonts w:ascii="微软雅黑" w:eastAsia="微软雅黑" w:hAnsi="微软雅黑"/>
          <w:color w:val="000000" w:themeColor="text1"/>
          <w:szCs w:val="21"/>
        </w:rPr>
        <w:t>023-68492552</w:t>
      </w:r>
    </w:p>
    <w:p w14:paraId="17651C3A"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地址：重庆市高新区金凤镇国家质检基地城市能源计量中心3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w:t>
      </w:r>
    </w:p>
    <w:p w14:paraId="1CF8883B" w14:textId="77777777" w:rsidR="00756238" w:rsidRDefault="00756238">
      <w:pPr>
        <w:tabs>
          <w:tab w:val="left" w:pos="0"/>
          <w:tab w:val="left" w:pos="180"/>
          <w:tab w:val="left" w:pos="540"/>
        </w:tabs>
        <w:adjustRightInd w:val="0"/>
        <w:snapToGrid w:val="0"/>
        <w:spacing w:line="360" w:lineRule="auto"/>
        <w:ind w:left="420"/>
        <w:rPr>
          <w:rFonts w:asciiTheme="minorEastAsia" w:eastAsiaTheme="minorEastAsia" w:hAnsiTheme="minorEastAsia"/>
          <w:color w:val="000000" w:themeColor="text1"/>
          <w:sz w:val="24"/>
          <w:szCs w:val="21"/>
        </w:rPr>
      </w:pPr>
    </w:p>
    <w:p w14:paraId="058F0AE4"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5BA17CEE" w14:textId="77777777" w:rsidR="00756238" w:rsidRDefault="00E329D3">
      <w:pPr>
        <w:pStyle w:val="1"/>
        <w:rPr>
          <w:rFonts w:ascii="微软雅黑" w:eastAsia="微软雅黑" w:hAnsi="微软雅黑"/>
          <w:bCs w:val="0"/>
          <w:color w:val="000000" w:themeColor="text1"/>
          <w:kern w:val="2"/>
          <w:szCs w:val="36"/>
        </w:rPr>
      </w:pPr>
      <w:bookmarkStart w:id="4" w:name="_Toc27859"/>
      <w:r>
        <w:rPr>
          <w:rFonts w:ascii="微软雅黑" w:eastAsia="微软雅黑" w:hAnsi="微软雅黑" w:hint="eastAsia"/>
          <w:bCs w:val="0"/>
          <w:color w:val="000000" w:themeColor="text1"/>
          <w:kern w:val="2"/>
          <w:szCs w:val="36"/>
        </w:rPr>
        <w:lastRenderedPageBreak/>
        <w:t>第二章比选供应商须知</w:t>
      </w:r>
      <w:bookmarkEnd w:id="4"/>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093"/>
      </w:tblGrid>
      <w:tr w:rsidR="00756238" w14:paraId="20719400" w14:textId="77777777">
        <w:trPr>
          <w:trHeight w:val="669"/>
          <w:tblHeader/>
          <w:jc w:val="right"/>
        </w:trPr>
        <w:tc>
          <w:tcPr>
            <w:tcW w:w="714" w:type="dxa"/>
            <w:tcMar>
              <w:top w:w="57" w:type="dxa"/>
              <w:bottom w:w="57" w:type="dxa"/>
            </w:tcMar>
            <w:vAlign w:val="center"/>
          </w:tcPr>
          <w:p w14:paraId="5D42A7D3"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序号</w:t>
            </w:r>
          </w:p>
        </w:tc>
        <w:tc>
          <w:tcPr>
            <w:tcW w:w="8093" w:type="dxa"/>
            <w:tcMar>
              <w:top w:w="57" w:type="dxa"/>
              <w:bottom w:w="57" w:type="dxa"/>
            </w:tcMar>
            <w:vAlign w:val="center"/>
          </w:tcPr>
          <w:p w14:paraId="612D4309"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具体信息或数据</w:t>
            </w:r>
          </w:p>
        </w:tc>
      </w:tr>
      <w:tr w:rsidR="00756238" w14:paraId="04B828EB" w14:textId="77777777">
        <w:trPr>
          <w:trHeight w:val="838"/>
          <w:jc w:val="right"/>
        </w:trPr>
        <w:tc>
          <w:tcPr>
            <w:tcW w:w="714" w:type="dxa"/>
            <w:tcMar>
              <w:top w:w="57" w:type="dxa"/>
              <w:bottom w:w="57" w:type="dxa"/>
            </w:tcMar>
            <w:vAlign w:val="center"/>
          </w:tcPr>
          <w:p w14:paraId="404794C6"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w:t>
            </w:r>
          </w:p>
        </w:tc>
        <w:tc>
          <w:tcPr>
            <w:tcW w:w="8093" w:type="dxa"/>
            <w:tcMar>
              <w:top w:w="57" w:type="dxa"/>
              <w:bottom w:w="57" w:type="dxa"/>
            </w:tcMar>
            <w:vAlign w:val="center"/>
          </w:tcPr>
          <w:p w14:paraId="1523426E" w14:textId="77777777" w:rsidR="00756238" w:rsidRDefault="00E329D3">
            <w:pPr>
              <w:pStyle w:val="ae"/>
              <w:adjustRightInd w:val="0"/>
              <w:snapToGrid w:val="0"/>
              <w:rPr>
                <w:rFonts w:ascii="微软雅黑" w:eastAsia="微软雅黑" w:hAnsi="微软雅黑"/>
                <w:color w:val="000000" w:themeColor="text1"/>
                <w:szCs w:val="21"/>
              </w:rPr>
            </w:pPr>
            <w:r>
              <w:rPr>
                <w:rFonts w:ascii="微软雅黑" w:eastAsia="微软雅黑" w:hAnsi="微软雅黑" w:hint="eastAsia"/>
                <w:color w:val="000000" w:themeColor="text1"/>
                <w:sz w:val="21"/>
                <w:szCs w:val="21"/>
              </w:rPr>
              <w:t>项目名称：国家质检基地导航产品中心零星维修改造项目</w:t>
            </w:r>
          </w:p>
        </w:tc>
      </w:tr>
      <w:tr w:rsidR="00756238" w14:paraId="4AF44F8D" w14:textId="77777777">
        <w:trPr>
          <w:trHeight w:val="1109"/>
          <w:jc w:val="right"/>
        </w:trPr>
        <w:tc>
          <w:tcPr>
            <w:tcW w:w="714" w:type="dxa"/>
            <w:tcMar>
              <w:top w:w="57" w:type="dxa"/>
              <w:bottom w:w="57" w:type="dxa"/>
            </w:tcMar>
            <w:vAlign w:val="center"/>
          </w:tcPr>
          <w:p w14:paraId="28066044"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2</w:t>
            </w:r>
          </w:p>
        </w:tc>
        <w:tc>
          <w:tcPr>
            <w:tcW w:w="8093" w:type="dxa"/>
            <w:tcMar>
              <w:top w:w="57" w:type="dxa"/>
              <w:bottom w:w="57" w:type="dxa"/>
            </w:tcMar>
            <w:vAlign w:val="center"/>
          </w:tcPr>
          <w:p w14:paraId="17A7E094"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采购人：重庆市计量质量检测研究院</w:t>
            </w:r>
          </w:p>
          <w:p w14:paraId="1E5F595F"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采购人地址：重庆市渝北区杨柳北路1号</w:t>
            </w:r>
          </w:p>
        </w:tc>
      </w:tr>
      <w:tr w:rsidR="00756238" w14:paraId="2C676922" w14:textId="77777777">
        <w:trPr>
          <w:trHeight w:val="579"/>
          <w:jc w:val="right"/>
        </w:trPr>
        <w:tc>
          <w:tcPr>
            <w:tcW w:w="714" w:type="dxa"/>
            <w:tcMar>
              <w:top w:w="57" w:type="dxa"/>
              <w:bottom w:w="57" w:type="dxa"/>
            </w:tcMar>
            <w:vAlign w:val="center"/>
          </w:tcPr>
          <w:p w14:paraId="199CBD5A"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3</w:t>
            </w:r>
          </w:p>
        </w:tc>
        <w:tc>
          <w:tcPr>
            <w:tcW w:w="8093" w:type="dxa"/>
            <w:tcMar>
              <w:top w:w="57" w:type="dxa"/>
              <w:bottom w:w="57" w:type="dxa"/>
            </w:tcMar>
            <w:vAlign w:val="center"/>
          </w:tcPr>
          <w:p w14:paraId="2D18D31A"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施工时间：合同签订之日至施工结束日截止</w:t>
            </w:r>
            <w:r>
              <w:rPr>
                <w:rFonts w:ascii="微软雅黑" w:eastAsia="微软雅黑" w:hAnsi="微软雅黑" w:hint="eastAsia"/>
                <w:color w:val="000000" w:themeColor="text1"/>
                <w:szCs w:val="21"/>
              </w:rPr>
              <w:t>。</w:t>
            </w:r>
          </w:p>
        </w:tc>
      </w:tr>
      <w:tr w:rsidR="00756238" w14:paraId="751AC002" w14:textId="77777777">
        <w:trPr>
          <w:trHeight w:val="3329"/>
          <w:jc w:val="right"/>
        </w:trPr>
        <w:tc>
          <w:tcPr>
            <w:tcW w:w="714" w:type="dxa"/>
            <w:tcMar>
              <w:top w:w="57" w:type="dxa"/>
              <w:bottom w:w="57" w:type="dxa"/>
            </w:tcMar>
            <w:vAlign w:val="center"/>
          </w:tcPr>
          <w:p w14:paraId="16390B48"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4</w:t>
            </w:r>
          </w:p>
        </w:tc>
        <w:tc>
          <w:tcPr>
            <w:tcW w:w="8093" w:type="dxa"/>
            <w:tcMar>
              <w:top w:w="57" w:type="dxa"/>
              <w:bottom w:w="57" w:type="dxa"/>
            </w:tcMar>
            <w:vAlign w:val="center"/>
          </w:tcPr>
          <w:p w14:paraId="2572790A"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合格比选供应商必须同时满足下述资格条件：</w:t>
            </w:r>
          </w:p>
          <w:p w14:paraId="339A2ABB"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（1）满足《中华人民共和国政府采购法》第二十二条要求，包括：</w:t>
            </w:r>
          </w:p>
          <w:p w14:paraId="3C662751"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具有独立承担民事责任的能力；</w:t>
            </w:r>
          </w:p>
          <w:p w14:paraId="35FF3108"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具有履行合同所必须的设备和专业技术能力；</w:t>
            </w:r>
          </w:p>
          <w:p w14:paraId="1A08DB3F"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有依法缴纳税收和社会保障资金的良好记录；</w:t>
            </w:r>
          </w:p>
          <w:p w14:paraId="60CFC378"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参加此采购活动前三年内，在经营活动中没有重大违法记录；</w:t>
            </w:r>
          </w:p>
          <w:p w14:paraId="1D8ACCA8"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符合法律、法规规定的其他条件。</w:t>
            </w:r>
          </w:p>
          <w:p w14:paraId="70D9F862"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（2）无其他特定资格条件</w:t>
            </w:r>
          </w:p>
        </w:tc>
      </w:tr>
      <w:tr w:rsidR="00756238" w14:paraId="79DEC74B" w14:textId="77777777">
        <w:trPr>
          <w:trHeight w:val="579"/>
          <w:jc w:val="right"/>
        </w:trPr>
        <w:tc>
          <w:tcPr>
            <w:tcW w:w="714" w:type="dxa"/>
            <w:tcMar>
              <w:top w:w="57" w:type="dxa"/>
              <w:bottom w:w="57" w:type="dxa"/>
            </w:tcMar>
            <w:vAlign w:val="center"/>
          </w:tcPr>
          <w:p w14:paraId="1E450909"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5</w:t>
            </w:r>
          </w:p>
        </w:tc>
        <w:tc>
          <w:tcPr>
            <w:tcW w:w="8093" w:type="dxa"/>
            <w:tcMar>
              <w:top w:w="57" w:type="dxa"/>
              <w:bottom w:w="57" w:type="dxa"/>
            </w:tcMar>
            <w:vAlign w:val="center"/>
          </w:tcPr>
          <w:p w14:paraId="59785EEE"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现场考察：由供应商自行考察并</w:t>
            </w:r>
            <w:r>
              <w:rPr>
                <w:rFonts w:ascii="微软雅黑" w:eastAsia="微软雅黑" w:hAnsi="微软雅黑"/>
                <w:color w:val="000000" w:themeColor="text1"/>
                <w:sz w:val="21"/>
                <w:szCs w:val="21"/>
              </w:rPr>
              <w:t>自行负责在踏勘现场中所发生的人员伤亡和财产损失</w:t>
            </w:r>
            <w:r>
              <w:rPr>
                <w:rFonts w:ascii="微软雅黑" w:eastAsia="微软雅黑" w:hAnsi="微软雅黑" w:hint="eastAsia"/>
                <w:color w:val="000000" w:themeColor="text1"/>
                <w:sz w:val="21"/>
                <w:szCs w:val="21"/>
              </w:rPr>
              <w:t>。</w:t>
            </w:r>
          </w:p>
        </w:tc>
      </w:tr>
      <w:tr w:rsidR="00756238" w14:paraId="2269D586" w14:textId="77777777">
        <w:trPr>
          <w:trHeight w:val="664"/>
          <w:jc w:val="right"/>
        </w:trPr>
        <w:tc>
          <w:tcPr>
            <w:tcW w:w="714" w:type="dxa"/>
            <w:tcMar>
              <w:top w:w="57" w:type="dxa"/>
              <w:bottom w:w="57" w:type="dxa"/>
            </w:tcMar>
            <w:vAlign w:val="center"/>
          </w:tcPr>
          <w:p w14:paraId="72908B98"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6</w:t>
            </w:r>
          </w:p>
        </w:tc>
        <w:tc>
          <w:tcPr>
            <w:tcW w:w="8093" w:type="dxa"/>
            <w:tcMar>
              <w:top w:w="57" w:type="dxa"/>
              <w:bottom w:w="57" w:type="dxa"/>
            </w:tcMar>
            <w:vAlign w:val="center"/>
          </w:tcPr>
          <w:p w14:paraId="2E483018"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比选有效期：自比选响应文件递交截止之日起算5日历日。</w:t>
            </w:r>
          </w:p>
        </w:tc>
      </w:tr>
      <w:tr w:rsidR="00756238" w14:paraId="6D3CDD1C" w14:textId="77777777">
        <w:trPr>
          <w:trHeight w:val="693"/>
          <w:jc w:val="right"/>
        </w:trPr>
        <w:tc>
          <w:tcPr>
            <w:tcW w:w="714" w:type="dxa"/>
            <w:tcMar>
              <w:top w:w="57" w:type="dxa"/>
              <w:bottom w:w="57" w:type="dxa"/>
            </w:tcMar>
            <w:vAlign w:val="center"/>
          </w:tcPr>
          <w:p w14:paraId="5131301F"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7</w:t>
            </w:r>
          </w:p>
        </w:tc>
        <w:tc>
          <w:tcPr>
            <w:tcW w:w="8093" w:type="dxa"/>
            <w:tcMar>
              <w:top w:w="57" w:type="dxa"/>
              <w:bottom w:w="57" w:type="dxa"/>
            </w:tcMar>
            <w:vAlign w:val="center"/>
          </w:tcPr>
          <w:p w14:paraId="6710092C" w14:textId="77777777" w:rsidR="00756238" w:rsidRDefault="00E329D3">
            <w:pPr>
              <w:autoSpaceDE w:val="0"/>
              <w:autoSpaceDN w:val="0"/>
              <w:adjustRightInd w:val="0"/>
              <w:snapToGrid w:val="0"/>
              <w:spacing w:after="1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比选保证金：本项目不涉及</w:t>
            </w:r>
          </w:p>
        </w:tc>
      </w:tr>
      <w:tr w:rsidR="00756238" w14:paraId="10719D35" w14:textId="77777777">
        <w:trPr>
          <w:trHeight w:val="716"/>
          <w:jc w:val="right"/>
        </w:trPr>
        <w:tc>
          <w:tcPr>
            <w:tcW w:w="714" w:type="dxa"/>
            <w:tcMar>
              <w:top w:w="57" w:type="dxa"/>
              <w:bottom w:w="57" w:type="dxa"/>
            </w:tcMar>
            <w:vAlign w:val="center"/>
          </w:tcPr>
          <w:p w14:paraId="52FB6C3D"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8</w:t>
            </w:r>
          </w:p>
        </w:tc>
        <w:tc>
          <w:tcPr>
            <w:tcW w:w="8093" w:type="dxa"/>
            <w:tcMar>
              <w:top w:w="57" w:type="dxa"/>
              <w:bottom w:w="57" w:type="dxa"/>
            </w:tcMar>
            <w:vAlign w:val="center"/>
          </w:tcPr>
          <w:p w14:paraId="12743DC0"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比选响应文件的份数：正本1份，副本1份。</w:t>
            </w:r>
          </w:p>
        </w:tc>
      </w:tr>
      <w:tr w:rsidR="00756238" w14:paraId="70E9EDB1" w14:textId="77777777">
        <w:trPr>
          <w:trHeight w:val="1061"/>
          <w:jc w:val="right"/>
        </w:trPr>
        <w:tc>
          <w:tcPr>
            <w:tcW w:w="714" w:type="dxa"/>
            <w:tcMar>
              <w:top w:w="57" w:type="dxa"/>
              <w:bottom w:w="57" w:type="dxa"/>
            </w:tcMar>
            <w:vAlign w:val="center"/>
          </w:tcPr>
          <w:p w14:paraId="71A8C567"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9</w:t>
            </w:r>
          </w:p>
        </w:tc>
        <w:tc>
          <w:tcPr>
            <w:tcW w:w="8093" w:type="dxa"/>
            <w:tcMar>
              <w:top w:w="57" w:type="dxa"/>
              <w:bottom w:w="57" w:type="dxa"/>
            </w:tcMar>
            <w:vAlign w:val="center"/>
          </w:tcPr>
          <w:p w14:paraId="72AA07BC" w14:textId="655AF394" w:rsidR="00756238" w:rsidRDefault="00E329D3">
            <w:pPr>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比选响应文件递交截止时间：20</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5年</w:t>
            </w:r>
            <w:r w:rsidR="0087533F">
              <w:rPr>
                <w:rFonts w:ascii="微软雅黑" w:eastAsia="微软雅黑" w:hAnsi="微软雅黑"/>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月</w:t>
            </w:r>
            <w:r w:rsidR="002A62F8">
              <w:rPr>
                <w:rFonts w:ascii="微软雅黑" w:eastAsia="微软雅黑" w:hAnsi="微软雅黑"/>
                <w:color w:val="000000" w:themeColor="text1"/>
                <w:szCs w:val="21"/>
              </w:rPr>
              <w:t>14</w:t>
            </w:r>
            <w:r>
              <w:rPr>
                <w:rFonts w:ascii="微软雅黑" w:eastAsia="微软雅黑" w:hAnsi="微软雅黑" w:hint="eastAsia"/>
                <w:color w:val="000000" w:themeColor="text1"/>
                <w:szCs w:val="21"/>
              </w:rPr>
              <w:t>日</w:t>
            </w:r>
            <w:r>
              <w:rPr>
                <w:rFonts w:ascii="微软雅黑" w:eastAsia="微软雅黑" w:hAnsi="微软雅黑"/>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时（北京时间）</w:t>
            </w:r>
          </w:p>
          <w:p w14:paraId="7FF7B94B" w14:textId="77777777" w:rsidR="00756238" w:rsidRDefault="00E329D3">
            <w:pPr>
              <w:spacing w:line="56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比选响应文件递交地点：重庆市高新区金凤镇国家质检基地城市能源计量中心3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w:t>
            </w:r>
          </w:p>
          <w:p w14:paraId="5D8C7824" w14:textId="77777777" w:rsidR="00756238" w:rsidRDefault="00756238">
            <w:pPr>
              <w:adjustRightInd w:val="0"/>
              <w:snapToGrid w:val="0"/>
              <w:rPr>
                <w:rFonts w:ascii="微软雅黑" w:eastAsia="微软雅黑" w:hAnsi="微软雅黑"/>
                <w:color w:val="000000" w:themeColor="text1"/>
                <w:szCs w:val="21"/>
              </w:rPr>
            </w:pPr>
          </w:p>
        </w:tc>
      </w:tr>
      <w:tr w:rsidR="00756238" w14:paraId="4CFC0392" w14:textId="77777777">
        <w:trPr>
          <w:trHeight w:val="618"/>
          <w:jc w:val="right"/>
        </w:trPr>
        <w:tc>
          <w:tcPr>
            <w:tcW w:w="714" w:type="dxa"/>
            <w:tcMar>
              <w:top w:w="57" w:type="dxa"/>
              <w:bottom w:w="57" w:type="dxa"/>
            </w:tcMar>
            <w:vAlign w:val="center"/>
          </w:tcPr>
          <w:p w14:paraId="59509FBA"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10</w:t>
            </w:r>
          </w:p>
        </w:tc>
        <w:tc>
          <w:tcPr>
            <w:tcW w:w="8093" w:type="dxa"/>
            <w:tcMar>
              <w:top w:w="57" w:type="dxa"/>
              <w:bottom w:w="57" w:type="dxa"/>
            </w:tcMar>
            <w:vAlign w:val="center"/>
          </w:tcPr>
          <w:p w14:paraId="050C894D"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评审办法：最低评标价法。</w:t>
            </w:r>
          </w:p>
        </w:tc>
      </w:tr>
      <w:tr w:rsidR="00756238" w14:paraId="125B321F" w14:textId="77777777">
        <w:trPr>
          <w:trHeight w:val="1286"/>
          <w:jc w:val="right"/>
        </w:trPr>
        <w:tc>
          <w:tcPr>
            <w:tcW w:w="714" w:type="dxa"/>
            <w:tcMar>
              <w:top w:w="57" w:type="dxa"/>
              <w:bottom w:w="57" w:type="dxa"/>
            </w:tcMar>
            <w:vAlign w:val="center"/>
          </w:tcPr>
          <w:p w14:paraId="7B21E582"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lastRenderedPageBreak/>
              <w:t>11</w:t>
            </w:r>
          </w:p>
        </w:tc>
        <w:tc>
          <w:tcPr>
            <w:tcW w:w="8093" w:type="dxa"/>
            <w:tcMar>
              <w:top w:w="57" w:type="dxa"/>
              <w:bottom w:w="57" w:type="dxa"/>
            </w:tcMar>
            <w:vAlign w:val="center"/>
          </w:tcPr>
          <w:p w14:paraId="5E6E9486"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由采购人支</w:t>
            </w:r>
            <w:r>
              <w:rPr>
                <w:rFonts w:ascii="微软雅黑" w:eastAsia="微软雅黑" w:hAnsi="微软雅黑"/>
                <w:color w:val="000000" w:themeColor="text1"/>
                <w:sz w:val="21"/>
                <w:szCs w:val="21"/>
              </w:rPr>
              <w:t>付该项目</w:t>
            </w:r>
            <w:r>
              <w:rPr>
                <w:rFonts w:ascii="微软雅黑" w:eastAsia="微软雅黑" w:hAnsi="微软雅黑" w:hint="eastAsia"/>
                <w:color w:val="000000" w:themeColor="text1"/>
                <w:sz w:val="21"/>
                <w:szCs w:val="21"/>
              </w:rPr>
              <w:t>合同款项，付款方式如下：</w:t>
            </w:r>
          </w:p>
          <w:p w14:paraId="5344D2E3"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工程完工验收合格后10日内，中标方向采购方提供竣工验收资料、农民工工资全额支付材料、增值税专用发票等资料，向采购方申请付款。采购方对中标方提交的付款资料审核通过后，在</w:t>
            </w:r>
            <w:r>
              <w:rPr>
                <w:rFonts w:ascii="微软雅黑" w:eastAsia="微软雅黑" w:hAnsi="微软雅黑"/>
                <w:color w:val="000000" w:themeColor="text1"/>
                <w:sz w:val="21"/>
                <w:szCs w:val="21"/>
              </w:rPr>
              <w:t>30</w:t>
            </w:r>
            <w:r>
              <w:rPr>
                <w:rFonts w:ascii="微软雅黑" w:eastAsia="微软雅黑" w:hAnsi="微软雅黑" w:hint="eastAsia"/>
                <w:color w:val="000000" w:themeColor="text1"/>
                <w:sz w:val="21"/>
                <w:szCs w:val="21"/>
              </w:rPr>
              <w:t>个工作日内以转账方式向中标方支付合同全款。</w:t>
            </w:r>
          </w:p>
        </w:tc>
      </w:tr>
    </w:tbl>
    <w:p w14:paraId="4F9E9911" w14:textId="77777777" w:rsidR="00756238" w:rsidRDefault="00E329D3">
      <w:pPr>
        <w:rPr>
          <w:rFonts w:ascii="微软雅黑" w:eastAsia="微软雅黑" w:hAnsi="微软雅黑"/>
          <w:b/>
          <w:bCs/>
          <w:color w:val="000000" w:themeColor="text1"/>
          <w:sz w:val="28"/>
          <w:szCs w:val="28"/>
        </w:rPr>
      </w:pPr>
      <w:bookmarkStart w:id="5" w:name="_Toc68963461"/>
      <w:bookmarkStart w:id="6" w:name="_Toc10213427"/>
      <w:r>
        <w:rPr>
          <w:rFonts w:ascii="微软雅黑" w:eastAsia="微软雅黑" w:hAnsi="微软雅黑"/>
          <w:color w:val="000000" w:themeColor="text1"/>
          <w:sz w:val="28"/>
          <w:szCs w:val="28"/>
        </w:rPr>
        <w:br w:type="page"/>
      </w:r>
    </w:p>
    <w:p w14:paraId="1262F7CC" w14:textId="77777777" w:rsidR="00756238" w:rsidRDefault="00E329D3">
      <w:pPr>
        <w:pStyle w:val="2"/>
        <w:spacing w:line="480" w:lineRule="auto"/>
        <w:rPr>
          <w:rFonts w:ascii="微软雅黑" w:eastAsia="微软雅黑" w:hAnsi="微软雅黑"/>
          <w:color w:val="000000" w:themeColor="text1"/>
          <w:sz w:val="28"/>
          <w:szCs w:val="28"/>
        </w:rPr>
      </w:pPr>
      <w:bookmarkStart w:id="7" w:name="_Toc26758"/>
      <w:r>
        <w:rPr>
          <w:rFonts w:ascii="微软雅黑" w:eastAsia="微软雅黑" w:hAnsi="微软雅黑" w:hint="eastAsia"/>
          <w:color w:val="000000" w:themeColor="text1"/>
          <w:sz w:val="28"/>
          <w:szCs w:val="28"/>
        </w:rPr>
        <w:lastRenderedPageBreak/>
        <w:t>一、总则</w:t>
      </w:r>
      <w:bookmarkEnd w:id="5"/>
      <w:bookmarkEnd w:id="6"/>
      <w:bookmarkEnd w:id="7"/>
    </w:p>
    <w:p w14:paraId="79C8FFAF" w14:textId="77777777" w:rsidR="00756238" w:rsidRDefault="00E329D3">
      <w:pPr>
        <w:adjustRightInd w:val="0"/>
        <w:snapToGrid w:val="0"/>
        <w:spacing w:line="480" w:lineRule="exact"/>
        <w:ind w:left="425" w:hanging="425"/>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1.概述</w:t>
      </w:r>
    </w:p>
    <w:p w14:paraId="2F05CDB8" w14:textId="77777777" w:rsidR="00756238" w:rsidRDefault="00E329D3">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Pr>
          <w:rFonts w:ascii="微软雅黑" w:eastAsia="微软雅黑" w:hAnsi="微软雅黑"/>
          <w:color w:val="000000" w:themeColor="text1"/>
          <w:szCs w:val="21"/>
        </w:rPr>
        <w:t>1.1</w:t>
      </w:r>
      <w:r>
        <w:rPr>
          <w:rFonts w:ascii="微软雅黑" w:eastAsia="微软雅黑" w:hAnsi="微软雅黑" w:hint="eastAsia"/>
          <w:color w:val="000000" w:themeColor="text1"/>
          <w:szCs w:val="21"/>
        </w:rPr>
        <w:t>适用范围：本比选文件仅适用于第一章“比选邀请书”中所述项目。</w:t>
      </w:r>
    </w:p>
    <w:p w14:paraId="0CB1CA1D" w14:textId="77777777" w:rsidR="00756238" w:rsidRDefault="00E329D3">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Pr>
          <w:rFonts w:ascii="微软雅黑" w:eastAsia="微软雅黑" w:hAnsi="微软雅黑"/>
          <w:color w:val="000000" w:themeColor="text1"/>
          <w:szCs w:val="21"/>
        </w:rPr>
        <w:t>1.2</w:t>
      </w:r>
      <w:r>
        <w:rPr>
          <w:rFonts w:ascii="微软雅黑" w:eastAsia="微软雅黑" w:hAnsi="微软雅黑" w:hint="eastAsia"/>
          <w:color w:val="000000" w:themeColor="text1"/>
          <w:szCs w:val="21"/>
        </w:rPr>
        <w:t>定义：</w:t>
      </w:r>
    </w:p>
    <w:p w14:paraId="1BA36BD7" w14:textId="77777777" w:rsidR="00756238" w:rsidRDefault="00E329D3">
      <w:pPr>
        <w:spacing w:line="560" w:lineRule="exact"/>
        <w:ind w:leftChars="300" w:left="2310" w:hangingChars="800" w:hanging="168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1.2.1 本项目：系指“国家质检基地导航产品中心零星维修改造项目”。</w:t>
      </w:r>
    </w:p>
    <w:p w14:paraId="676CDE8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1.2.2 采购人：系指重庆市计量质量检测研究院。</w:t>
      </w:r>
    </w:p>
    <w:p w14:paraId="56A12566"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2.比选范围</w:t>
      </w:r>
    </w:p>
    <w:p w14:paraId="7F24A3C6"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Cs/>
          <w:color w:val="000000" w:themeColor="text1"/>
          <w:szCs w:val="21"/>
        </w:rPr>
        <w:t>2.1</w:t>
      </w:r>
      <w:r>
        <w:rPr>
          <w:rFonts w:ascii="微软雅黑" w:eastAsia="微软雅黑" w:hAnsi="微软雅黑" w:hint="eastAsia"/>
          <w:color w:val="000000" w:themeColor="text1"/>
          <w:szCs w:val="21"/>
        </w:rPr>
        <w:t>详见第四章项目</w:t>
      </w:r>
      <w:r>
        <w:rPr>
          <w:rFonts w:ascii="微软雅黑" w:eastAsia="微软雅黑" w:hAnsi="微软雅黑" w:hint="eastAsia"/>
          <w:bCs/>
          <w:color w:val="000000" w:themeColor="text1"/>
          <w:kern w:val="44"/>
          <w:szCs w:val="21"/>
        </w:rPr>
        <w:t>需求及说明</w:t>
      </w:r>
    </w:p>
    <w:p w14:paraId="3BABEE72"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8" w:name="_Toc23613344"/>
      <w:r>
        <w:rPr>
          <w:rFonts w:ascii="微软雅黑" w:eastAsia="微软雅黑" w:hAnsi="微软雅黑" w:hint="eastAsia"/>
          <w:b/>
          <w:bCs/>
          <w:color w:val="000000" w:themeColor="text1"/>
          <w:szCs w:val="21"/>
        </w:rPr>
        <w:t>3.比选供应商的资格</w:t>
      </w:r>
      <w:bookmarkEnd w:id="8"/>
    </w:p>
    <w:p w14:paraId="4DE76DA5"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3.1参加本次施工项目比选的比选供应商必须满足比选供应商须知4的资格要求。</w:t>
      </w:r>
    </w:p>
    <w:p w14:paraId="426631C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比选供应商应遵守国家法律法规及采购人相关规定。</w:t>
      </w:r>
    </w:p>
    <w:p w14:paraId="65915DA9"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本项目比选不接受联合体形式的比选。</w:t>
      </w:r>
    </w:p>
    <w:p w14:paraId="14C31495"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9" w:name="_Toc23613345"/>
      <w:r>
        <w:rPr>
          <w:rFonts w:ascii="微软雅黑" w:eastAsia="微软雅黑" w:hAnsi="微软雅黑" w:hint="eastAsia"/>
          <w:b/>
          <w:bCs/>
          <w:color w:val="000000" w:themeColor="text1"/>
          <w:szCs w:val="21"/>
        </w:rPr>
        <w:t>4.比选费用</w:t>
      </w:r>
      <w:bookmarkEnd w:id="9"/>
    </w:p>
    <w:p w14:paraId="1AF9591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4.1 比选供应商在比选过程中发生的一切费用，无论成交与否，均由比选供应商自负。</w:t>
      </w:r>
    </w:p>
    <w:p w14:paraId="6ADBB3B3"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5.现场考察</w:t>
      </w:r>
    </w:p>
    <w:p w14:paraId="0989CCE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5.1 比选供应商应按照可提前联系比选方确定时间和地点，了解项目情况，自行负责、获得有关编制比选响应文件和签订施工合同所必需的一切资料。</w:t>
      </w:r>
    </w:p>
    <w:p w14:paraId="0686323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5.3 考察现场过程中，比选供应商及其代表可能会对其自身或对第三方造成的人身伤害、财产损失或损坏，以及其他任何原因造成的损失、损坏或费用，必须由比选供应商及其代表自行承担。</w:t>
      </w:r>
    </w:p>
    <w:p w14:paraId="7E343C8C"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5.4 在现场考察过程中，比选供应商只许委派1-2名代表参加，并严格遵守比选方提出的纪律要求。</w:t>
      </w:r>
    </w:p>
    <w:p w14:paraId="3503C663"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6CDEA3CC" w14:textId="77777777" w:rsidR="00756238" w:rsidRDefault="00756238">
      <w:pPr>
        <w:pStyle w:val="afa"/>
        <w:ind w:firstLineChars="0" w:firstLine="0"/>
        <w:rPr>
          <w:rFonts w:ascii="微软雅黑" w:eastAsia="微软雅黑" w:hAnsi="微软雅黑"/>
          <w:color w:val="000000" w:themeColor="text1"/>
          <w:szCs w:val="21"/>
        </w:rPr>
      </w:pPr>
    </w:p>
    <w:p w14:paraId="343EAF2A" w14:textId="77777777" w:rsidR="00756238" w:rsidRDefault="00E329D3">
      <w:pPr>
        <w:pStyle w:val="2"/>
        <w:spacing w:line="480" w:lineRule="auto"/>
        <w:rPr>
          <w:rFonts w:ascii="微软雅黑" w:eastAsia="微软雅黑" w:hAnsi="微软雅黑"/>
          <w:color w:val="000000" w:themeColor="text1"/>
          <w:sz w:val="28"/>
          <w:szCs w:val="28"/>
        </w:rPr>
      </w:pPr>
      <w:bookmarkStart w:id="10" w:name="_Toc24455231"/>
      <w:bookmarkStart w:id="11" w:name="_Toc10213428"/>
      <w:bookmarkStart w:id="12" w:name="_Toc33340836"/>
      <w:bookmarkStart w:id="13" w:name="_Toc24083811"/>
      <w:bookmarkStart w:id="14" w:name="_Toc31251"/>
      <w:bookmarkStart w:id="15" w:name="_Toc68963462"/>
      <w:bookmarkStart w:id="16" w:name="_Toc23613348"/>
      <w:r>
        <w:rPr>
          <w:rFonts w:ascii="微软雅黑" w:eastAsia="微软雅黑" w:hAnsi="微软雅黑" w:hint="eastAsia"/>
          <w:color w:val="000000" w:themeColor="text1"/>
          <w:sz w:val="28"/>
          <w:szCs w:val="28"/>
        </w:rPr>
        <w:t>二、比选文件</w:t>
      </w:r>
      <w:bookmarkEnd w:id="10"/>
      <w:bookmarkEnd w:id="11"/>
      <w:bookmarkEnd w:id="12"/>
      <w:bookmarkEnd w:id="13"/>
      <w:bookmarkEnd w:id="14"/>
      <w:bookmarkEnd w:id="15"/>
      <w:bookmarkEnd w:id="16"/>
    </w:p>
    <w:p w14:paraId="63D2A104"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7" w:name="_Toc23613349"/>
      <w:r>
        <w:rPr>
          <w:rFonts w:ascii="微软雅黑" w:eastAsia="微软雅黑" w:hAnsi="微软雅黑" w:hint="eastAsia"/>
          <w:b/>
          <w:bCs/>
          <w:color w:val="000000" w:themeColor="text1"/>
          <w:szCs w:val="21"/>
        </w:rPr>
        <w:t>6.比选文件的内容</w:t>
      </w:r>
      <w:bookmarkEnd w:id="17"/>
    </w:p>
    <w:p w14:paraId="2278109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6.1比选文件除本款下述内容外，还包括所有按照本须知第</w:t>
      </w:r>
      <w:r>
        <w:rPr>
          <w:rFonts w:ascii="微软雅黑" w:eastAsia="微软雅黑" w:hAnsi="微软雅黑" w:hint="eastAsia"/>
          <w:b/>
          <w:color w:val="000000" w:themeColor="text1"/>
          <w:szCs w:val="21"/>
          <w:u w:val="single"/>
        </w:rPr>
        <w:t>7.1</w:t>
      </w:r>
      <w:r>
        <w:rPr>
          <w:rFonts w:ascii="微软雅黑" w:eastAsia="微软雅黑" w:hAnsi="微软雅黑" w:hint="eastAsia"/>
          <w:color w:val="000000" w:themeColor="text1"/>
          <w:szCs w:val="21"/>
        </w:rPr>
        <w:t>款和第</w:t>
      </w:r>
      <w:r>
        <w:rPr>
          <w:rFonts w:ascii="微软雅黑" w:eastAsia="微软雅黑" w:hAnsi="微软雅黑" w:hint="eastAsia"/>
          <w:color w:val="000000" w:themeColor="text1"/>
          <w:szCs w:val="21"/>
          <w:u w:val="single"/>
        </w:rPr>
        <w:t>8</w:t>
      </w:r>
      <w:r>
        <w:rPr>
          <w:rFonts w:ascii="微软雅黑" w:eastAsia="微软雅黑" w:hAnsi="微软雅黑" w:hint="eastAsia"/>
          <w:color w:val="000000" w:themeColor="text1"/>
          <w:szCs w:val="21"/>
        </w:rPr>
        <w:t>条发出的澄清/修改补充文件。</w:t>
      </w:r>
    </w:p>
    <w:p w14:paraId="7321272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第一章</w:t>
      </w:r>
      <w:r>
        <w:rPr>
          <w:rFonts w:ascii="微软雅黑" w:eastAsia="微软雅黑" w:hAnsi="微软雅黑" w:hint="eastAsia"/>
          <w:color w:val="000000" w:themeColor="text1"/>
          <w:szCs w:val="21"/>
        </w:rPr>
        <w:t>比选公告</w:t>
      </w:r>
    </w:p>
    <w:p w14:paraId="59E8DDA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第二章</w:t>
      </w:r>
      <w:r>
        <w:rPr>
          <w:rFonts w:ascii="微软雅黑" w:eastAsia="微软雅黑" w:hAnsi="微软雅黑" w:hint="eastAsia"/>
          <w:color w:val="000000" w:themeColor="text1"/>
          <w:szCs w:val="21"/>
        </w:rPr>
        <w:t>比选供应商须知</w:t>
      </w:r>
    </w:p>
    <w:p w14:paraId="558B8C7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第三章</w:t>
      </w:r>
      <w:r>
        <w:rPr>
          <w:rFonts w:ascii="微软雅黑" w:eastAsia="微软雅黑" w:hAnsi="微软雅黑" w:hint="eastAsia"/>
          <w:color w:val="000000" w:themeColor="text1"/>
          <w:szCs w:val="21"/>
        </w:rPr>
        <w:t>合同条件、格式</w:t>
      </w:r>
    </w:p>
    <w:p w14:paraId="659840F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第四章</w:t>
      </w:r>
      <w:r>
        <w:rPr>
          <w:rFonts w:ascii="微软雅黑" w:eastAsia="微软雅黑" w:hAnsi="微软雅黑" w:hint="eastAsia"/>
          <w:color w:val="000000" w:themeColor="text1"/>
          <w:szCs w:val="21"/>
        </w:rPr>
        <w:t>项目需求及说明</w:t>
      </w:r>
    </w:p>
    <w:p w14:paraId="1D01231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第五章</w:t>
      </w:r>
      <w:r>
        <w:rPr>
          <w:rFonts w:ascii="微软雅黑" w:eastAsia="微软雅黑" w:hAnsi="微软雅黑" w:hint="eastAsia"/>
          <w:color w:val="000000" w:themeColor="text1"/>
          <w:szCs w:val="21"/>
        </w:rPr>
        <w:t>比选响应文件格式</w:t>
      </w:r>
    </w:p>
    <w:p w14:paraId="4FACF22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第六章</w:t>
      </w:r>
      <w:r>
        <w:rPr>
          <w:rFonts w:ascii="微软雅黑" w:eastAsia="微软雅黑" w:hAnsi="微软雅黑" w:hint="eastAsia"/>
          <w:color w:val="000000" w:themeColor="text1"/>
          <w:szCs w:val="21"/>
        </w:rPr>
        <w:t>评审办法</w:t>
      </w:r>
    </w:p>
    <w:p w14:paraId="38D22A6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6.2比选供应商应仔细阅读比选文件，并按照比选文件的规定格式编制比选响应文件，凡与比选文件的规定有重大不符的比选响应文件，将被视为无效比选，不予进入详细评审。</w:t>
      </w:r>
    </w:p>
    <w:p w14:paraId="71B20E74"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8" w:name="_Toc23613350"/>
      <w:r>
        <w:rPr>
          <w:rFonts w:ascii="微软雅黑" w:eastAsia="微软雅黑" w:hAnsi="微软雅黑" w:hint="eastAsia"/>
          <w:b/>
          <w:bCs/>
          <w:color w:val="000000" w:themeColor="text1"/>
          <w:szCs w:val="21"/>
        </w:rPr>
        <w:t>7.比选文件的澄清和解答</w:t>
      </w:r>
      <w:bookmarkEnd w:id="18"/>
    </w:p>
    <w:p w14:paraId="56E1723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7.1比选供应商可以在本须知规定的时间之前，对比选文件的有关事宜以书面形式（加盖公章）提请采购人予以澄清，采购人将通过书面形式向所有获得比选文件的比选供应商进行澄清（答复中不注明问题的来源）。</w:t>
      </w:r>
    </w:p>
    <w:p w14:paraId="21E6E453"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9" w:name="_Toc23613351"/>
      <w:r>
        <w:rPr>
          <w:rFonts w:ascii="微软雅黑" w:eastAsia="微软雅黑" w:hAnsi="微软雅黑" w:hint="eastAsia"/>
          <w:b/>
          <w:bCs/>
          <w:color w:val="000000" w:themeColor="text1"/>
          <w:szCs w:val="21"/>
        </w:rPr>
        <w:t>8.比选文件的修改</w:t>
      </w:r>
      <w:bookmarkEnd w:id="19"/>
    </w:p>
    <w:p w14:paraId="31D1F6C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8.2采购人发出的补充通知若前后存在不一致，以后发者为准。</w:t>
      </w:r>
    </w:p>
    <w:p w14:paraId="209A4A7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8.3为便于比选供应商在合理的时间内，按照澄清/补充通知提出的要求编制比选响应文件，采购人可以在适当的时候延长比选截止期，采购人和比选供应商相应的权利与义务亦应随之延长。</w:t>
      </w:r>
    </w:p>
    <w:p w14:paraId="5A286783"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8.4比选供应商应在收到澄清/修改补充通知后24小时内以书面形式（加盖公章）向采购人确认收悉。</w:t>
      </w:r>
    </w:p>
    <w:p w14:paraId="5B17FF14" w14:textId="77777777" w:rsidR="00756238" w:rsidRDefault="00E329D3">
      <w:pPr>
        <w:rPr>
          <w:rFonts w:ascii="微软雅黑" w:eastAsia="微软雅黑" w:hAnsi="微软雅黑"/>
          <w:b/>
          <w:bCs/>
          <w:color w:val="000000" w:themeColor="text1"/>
          <w:sz w:val="28"/>
          <w:szCs w:val="28"/>
        </w:rPr>
      </w:pPr>
      <w:bookmarkStart w:id="20" w:name="_Toc33340837"/>
      <w:bookmarkStart w:id="21" w:name="_Toc24455232"/>
      <w:bookmarkStart w:id="22" w:name="_Toc23613352"/>
      <w:bookmarkStart w:id="23" w:name="_Toc10213429"/>
      <w:bookmarkStart w:id="24" w:name="_Toc68963463"/>
      <w:bookmarkStart w:id="25" w:name="_Toc24083812"/>
      <w:r>
        <w:rPr>
          <w:rFonts w:ascii="微软雅黑" w:eastAsia="微软雅黑" w:hAnsi="微软雅黑"/>
          <w:color w:val="000000" w:themeColor="text1"/>
          <w:sz w:val="28"/>
          <w:szCs w:val="28"/>
        </w:rPr>
        <w:br w:type="page"/>
      </w:r>
    </w:p>
    <w:p w14:paraId="42A19116" w14:textId="77777777" w:rsidR="00756238" w:rsidRDefault="00E329D3">
      <w:pPr>
        <w:pStyle w:val="2"/>
        <w:spacing w:line="480" w:lineRule="auto"/>
        <w:rPr>
          <w:rFonts w:ascii="微软雅黑" w:eastAsia="微软雅黑" w:hAnsi="微软雅黑"/>
          <w:color w:val="000000" w:themeColor="text1"/>
          <w:sz w:val="28"/>
          <w:szCs w:val="28"/>
        </w:rPr>
      </w:pPr>
      <w:bookmarkStart w:id="26" w:name="_Toc6956"/>
      <w:r>
        <w:rPr>
          <w:rFonts w:ascii="微软雅黑" w:eastAsia="微软雅黑" w:hAnsi="微软雅黑" w:hint="eastAsia"/>
          <w:color w:val="000000" w:themeColor="text1"/>
          <w:sz w:val="28"/>
          <w:szCs w:val="28"/>
        </w:rPr>
        <w:lastRenderedPageBreak/>
        <w:t>三、比选响应文件的编制</w:t>
      </w:r>
      <w:bookmarkEnd w:id="20"/>
      <w:bookmarkEnd w:id="21"/>
      <w:bookmarkEnd w:id="22"/>
      <w:bookmarkEnd w:id="23"/>
      <w:bookmarkEnd w:id="24"/>
      <w:bookmarkEnd w:id="25"/>
      <w:bookmarkEnd w:id="26"/>
    </w:p>
    <w:p w14:paraId="4B47C545"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9.比选响应文件的内容</w:t>
      </w:r>
    </w:p>
    <w:p w14:paraId="1B67BE7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9.1比选供应商编写的比选响应文件，应至少包括但不限于下列各项内容：</w:t>
      </w:r>
    </w:p>
    <w:p w14:paraId="760278E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9.1.1比选函；</w:t>
      </w:r>
    </w:p>
    <w:p w14:paraId="57E50D0F" w14:textId="77777777" w:rsidR="00756238" w:rsidRDefault="00E329D3">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9.1.2法定代表人授权委托书；</w:t>
      </w:r>
    </w:p>
    <w:p w14:paraId="0932DBE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9.1.3比选报价表；</w:t>
      </w:r>
    </w:p>
    <w:p w14:paraId="7F2A21F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w:t>
      </w: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比选报明细价表；</w:t>
      </w:r>
    </w:p>
    <w:p w14:paraId="0E673CFC" w14:textId="77777777" w:rsidR="00756238" w:rsidRDefault="00E329D3">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w:t>
      </w: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资质证明文件：</w:t>
      </w:r>
    </w:p>
    <w:p w14:paraId="299B4114"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(1)法人营业执照（副本）</w:t>
      </w:r>
    </w:p>
    <w:p w14:paraId="441C5237"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(2)法定</w:t>
      </w:r>
      <w:r>
        <w:rPr>
          <w:rFonts w:ascii="微软雅黑" w:eastAsia="微软雅黑" w:hAnsi="微软雅黑"/>
          <w:color w:val="000000" w:themeColor="text1"/>
          <w:szCs w:val="21"/>
        </w:rPr>
        <w:t>代表人</w:t>
      </w:r>
      <w:r>
        <w:rPr>
          <w:rFonts w:ascii="微软雅黑" w:eastAsia="微软雅黑" w:hAnsi="微软雅黑" w:hint="eastAsia"/>
          <w:color w:val="000000" w:themeColor="text1"/>
          <w:szCs w:val="21"/>
        </w:rPr>
        <w:t>授权书</w:t>
      </w:r>
    </w:p>
    <w:p w14:paraId="0D8AD96E"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(3)授权代表身份证</w:t>
      </w:r>
    </w:p>
    <w:p w14:paraId="22C41573"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(4)近三年内在本行业内从事相关工作未受到政府部门给予不良记录和行政处罚的承诺（格式）</w:t>
      </w:r>
    </w:p>
    <w:p w14:paraId="57779100" w14:textId="77777777" w:rsidR="00756238" w:rsidRDefault="00E329D3">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9.1.6</w:t>
      </w:r>
      <w:r>
        <w:rPr>
          <w:rFonts w:ascii="微软雅黑" w:eastAsia="微软雅黑" w:hAnsi="微软雅黑" w:hint="eastAsia"/>
          <w:color w:val="000000" w:themeColor="text1"/>
          <w:sz w:val="21"/>
          <w:szCs w:val="21"/>
        </w:rPr>
        <w:t>其他相关证明文件。</w:t>
      </w:r>
    </w:p>
    <w:p w14:paraId="21029DFE" w14:textId="77777777" w:rsidR="00756238" w:rsidRDefault="00E329D3">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9.1.7</w:t>
      </w:r>
      <w:r>
        <w:rPr>
          <w:rFonts w:ascii="微软雅黑" w:eastAsia="微软雅黑" w:hAnsi="微软雅黑" w:hint="eastAsia"/>
          <w:color w:val="000000" w:themeColor="text1"/>
          <w:sz w:val="21"/>
          <w:szCs w:val="21"/>
        </w:rPr>
        <w:t>施工方案。</w:t>
      </w:r>
    </w:p>
    <w:p w14:paraId="7C73EFD0"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施工方案部分参照比选文件“第四章项目需求及说明”。</w:t>
      </w:r>
    </w:p>
    <w:p w14:paraId="06C3F6E7"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9.2本比选文件应符合以下要求：</w:t>
      </w:r>
    </w:p>
    <w:p w14:paraId="26E3A49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9.2.1本比选文件要求的或比选供应商认为有必要提供的其他资料，可根据所提供资料的内容和性质列入上述各部分的文件中。</w:t>
      </w:r>
    </w:p>
    <w:p w14:paraId="062E99F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9.2.2比选供应商应使用比选文件提供的比选响应文件格式</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表格可以按同样格式扩展。</w:t>
      </w:r>
    </w:p>
    <w:p w14:paraId="44D643E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9.2.3比选响应文件应印刷清晰整洁，编制目录，注明页码，以便查阅。</w:t>
      </w:r>
    </w:p>
    <w:p w14:paraId="6AF8735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9.2.4比选响应文件、比选交换的文件和往来信函应采用简体中文。除非比选文件另有规定，计量单位应使用中华人民共和国法定计量单位。</w:t>
      </w:r>
    </w:p>
    <w:p w14:paraId="586EFE0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bookmarkStart w:id="27" w:name="_Toc23613354"/>
      <w:r>
        <w:rPr>
          <w:rFonts w:ascii="微软雅黑" w:eastAsia="微软雅黑" w:hAnsi="微软雅黑"/>
          <w:b/>
          <w:bCs/>
          <w:color w:val="000000" w:themeColor="text1"/>
          <w:szCs w:val="21"/>
        </w:rPr>
        <w:t>10．</w:t>
      </w:r>
      <w:r>
        <w:rPr>
          <w:rFonts w:ascii="微软雅黑" w:eastAsia="微软雅黑" w:hAnsi="微软雅黑" w:hint="eastAsia"/>
          <w:b/>
          <w:bCs/>
          <w:color w:val="000000" w:themeColor="text1"/>
          <w:szCs w:val="21"/>
        </w:rPr>
        <w:t>比选报价</w:t>
      </w:r>
      <w:bookmarkEnd w:id="27"/>
      <w:r>
        <w:rPr>
          <w:rFonts w:ascii="微软雅黑" w:eastAsia="微软雅黑" w:hAnsi="微软雅黑" w:hint="eastAsia"/>
          <w:b/>
          <w:bCs/>
          <w:color w:val="000000" w:themeColor="text1"/>
          <w:szCs w:val="21"/>
        </w:rPr>
        <w:t>说明</w:t>
      </w:r>
    </w:p>
    <w:p w14:paraId="566102B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10.1除非本比选文件或补充/澄清通知另有规定，比选范围应包括本须知所述的全部内容，比选供应商的报价应是按照国家相关规定，实施比选范围内全部施工内容所需的全部费用。</w:t>
      </w:r>
    </w:p>
    <w:p w14:paraId="62B2E0A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10.3项目计费方式在委托范围内采用</w:t>
      </w:r>
      <w:r>
        <w:rPr>
          <w:rFonts w:ascii="微软雅黑" w:eastAsia="微软雅黑" w:hAnsi="微软雅黑" w:hint="eastAsia"/>
          <w:b/>
          <w:bCs/>
          <w:color w:val="000000" w:themeColor="text1"/>
          <w:szCs w:val="21"/>
        </w:rPr>
        <w:t>包干制</w:t>
      </w:r>
      <w:r>
        <w:rPr>
          <w:rFonts w:ascii="微软雅黑" w:eastAsia="微软雅黑" w:hAnsi="微软雅黑" w:hint="eastAsia"/>
          <w:color w:val="000000" w:themeColor="text1"/>
          <w:szCs w:val="21"/>
        </w:rPr>
        <w:t>。比选供应商必须综合考虑本项目的具体情况、比选供应商自身实力、市场竞争因素规定发生调整的情况，按照比选文件规定的格式和内容进行报价。</w:t>
      </w:r>
    </w:p>
    <w:p w14:paraId="4883C3E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10.4比选价格均采用人民币币种报出。</w:t>
      </w:r>
    </w:p>
    <w:p w14:paraId="01FF4C4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10.6比选供应商比选报价超出预算价的比选将被拒绝。</w:t>
      </w:r>
    </w:p>
    <w:p w14:paraId="3A18F6CE"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11.  比选有效期</w:t>
      </w:r>
    </w:p>
    <w:p w14:paraId="6AC115B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11.1比选有效期为比选之日后本须知前比选供应商须知中第</w:t>
      </w:r>
      <w:r>
        <w:rPr>
          <w:rFonts w:ascii="微软雅黑" w:eastAsia="微软雅黑" w:hAnsi="微软雅黑"/>
          <w:color w:val="000000" w:themeColor="text1"/>
          <w:szCs w:val="21"/>
          <w:u w:val="single"/>
        </w:rPr>
        <w:t>9</w:t>
      </w:r>
      <w:r>
        <w:rPr>
          <w:rFonts w:ascii="微软雅黑" w:eastAsia="微软雅黑" w:hAnsi="微软雅黑" w:hint="eastAsia"/>
          <w:color w:val="000000" w:themeColor="text1"/>
          <w:szCs w:val="21"/>
        </w:rPr>
        <w:t>项所述的日历日。在此期间内，所有比选响应文件均保持有效。</w:t>
      </w:r>
    </w:p>
    <w:p w14:paraId="0C6A5E3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11.2在原定比选有效期满之前，如果出现特殊情况，采购人可适当延长比选有效期，并及时通知比选供应商。</w:t>
      </w:r>
    </w:p>
    <w:p w14:paraId="67ACB320"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12．比选保证金（本项目不涉及）</w:t>
      </w:r>
    </w:p>
    <w:p w14:paraId="6760C257"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12.1比选供应商在递交比选响应文件之前必须向采购人交纳比选供应商须知第</w:t>
      </w:r>
      <w:r>
        <w:rPr>
          <w:rFonts w:ascii="微软雅黑" w:eastAsia="微软雅黑" w:hAnsi="微软雅黑" w:hint="eastAsia"/>
          <w:color w:val="000000" w:themeColor="text1"/>
          <w:szCs w:val="21"/>
          <w:u w:val="single"/>
        </w:rPr>
        <w:t>8</w:t>
      </w:r>
      <w:r>
        <w:rPr>
          <w:rFonts w:ascii="微软雅黑" w:eastAsia="微软雅黑" w:hAnsi="微软雅黑" w:hint="eastAsia"/>
          <w:color w:val="000000" w:themeColor="text1"/>
          <w:szCs w:val="21"/>
        </w:rPr>
        <w:t>项所述金额的比选保证金。</w:t>
      </w:r>
    </w:p>
    <w:p w14:paraId="060C7D2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12.2比选保证金有效期应与比选有效期保持一致。</w:t>
      </w:r>
    </w:p>
    <w:p w14:paraId="2829996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12.3比选供应商若依据本须知第</w:t>
      </w:r>
      <w:r>
        <w:rPr>
          <w:rFonts w:ascii="微软雅黑" w:eastAsia="微软雅黑" w:hAnsi="微软雅黑" w:hint="eastAsia"/>
          <w:color w:val="000000" w:themeColor="text1"/>
          <w:szCs w:val="21"/>
          <w:u w:val="single"/>
        </w:rPr>
        <w:t>11</w:t>
      </w:r>
      <w:r>
        <w:rPr>
          <w:rFonts w:ascii="微软雅黑" w:eastAsia="微软雅黑" w:hAnsi="微软雅黑" w:hint="eastAsia"/>
          <w:color w:val="000000" w:themeColor="text1"/>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12.4中选人的比选保证金将在中选人按规定与比选供应商签订合同之后5个工作日内无息返还；未成交比选供应商的比选保证金，将在中选通知书发出后5个工作日内无息返还。</w:t>
      </w:r>
    </w:p>
    <w:p w14:paraId="6D7AA49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12.5比选供应商如有下列情况，其比选保证金将不予退还：</w:t>
      </w:r>
    </w:p>
    <w:p w14:paraId="150953DB"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12.5.1比选供应商在比选有效期内修改或撤回其比选响应文件；</w:t>
      </w:r>
    </w:p>
    <w:p w14:paraId="21E2BD1F"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12.5.2串通作弊、哄抬标价；</w:t>
      </w:r>
    </w:p>
    <w:p w14:paraId="127E0975"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w:t>
      </w:r>
      <w:r>
        <w:rPr>
          <w:rFonts w:ascii="微软雅黑" w:eastAsia="微软雅黑" w:hAnsi="微软雅黑"/>
          <w:color w:val="000000" w:themeColor="text1"/>
          <w:szCs w:val="21"/>
        </w:rPr>
        <w:t>6</w:t>
      </w:r>
      <w:r>
        <w:rPr>
          <w:rFonts w:ascii="微软雅黑" w:eastAsia="微软雅黑" w:hAnsi="微软雅黑" w:hint="eastAsia"/>
          <w:color w:val="000000" w:themeColor="text1"/>
          <w:szCs w:val="21"/>
        </w:rPr>
        <w:t>成交的比选供应商未能在规定的期限内与比选供应商签订合同；</w:t>
      </w:r>
    </w:p>
    <w:p w14:paraId="083D9404"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bookmarkStart w:id="28" w:name="_Toc23613356"/>
      <w:r>
        <w:rPr>
          <w:rFonts w:ascii="微软雅黑" w:eastAsia="微软雅黑" w:hAnsi="微软雅黑" w:hint="eastAsia"/>
          <w:b/>
          <w:bCs/>
          <w:color w:val="000000" w:themeColor="text1"/>
          <w:szCs w:val="21"/>
        </w:rPr>
        <w:t>13．比选响应文件的签署</w:t>
      </w:r>
      <w:bookmarkEnd w:id="28"/>
    </w:p>
    <w:p w14:paraId="3D640E02" w14:textId="423A980C"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lastRenderedPageBreak/>
        <w:t>13.1</w:t>
      </w:r>
      <w:r>
        <w:rPr>
          <w:rFonts w:ascii="微软雅黑" w:eastAsia="微软雅黑" w:hAnsi="微软雅黑" w:hint="eastAsia"/>
          <w:color w:val="000000" w:themeColor="text1"/>
          <w:szCs w:val="21"/>
        </w:rPr>
        <w:t>比选供应商应按本须知第9条规定内容与格式向采购人送交比选响应文件，比选供应商应针对所投项目</w:t>
      </w:r>
      <w:r>
        <w:rPr>
          <w:rFonts w:ascii="微软雅黑" w:eastAsia="微软雅黑" w:hAnsi="微软雅黑" w:hint="eastAsia"/>
          <w:b/>
          <w:bCs/>
          <w:color w:val="000000" w:themeColor="text1"/>
          <w:szCs w:val="21"/>
          <w:u w:val="single"/>
        </w:rPr>
        <w:t>独立准备</w:t>
      </w:r>
      <w:r>
        <w:rPr>
          <w:rFonts w:ascii="微软雅黑" w:eastAsia="微软雅黑" w:hAnsi="微软雅黑" w:hint="eastAsia"/>
          <w:color w:val="000000" w:themeColor="text1"/>
          <w:szCs w:val="21"/>
        </w:rPr>
        <w:t>比选响应文件</w:t>
      </w:r>
      <w:r>
        <w:rPr>
          <w:rFonts w:ascii="微软雅黑" w:eastAsia="微软雅黑" w:hAnsi="微软雅黑" w:hint="eastAsia"/>
          <w:b/>
          <w:bCs/>
          <w:color w:val="000000" w:themeColor="text1"/>
          <w:szCs w:val="21"/>
        </w:rPr>
        <w:t>正</w:t>
      </w:r>
      <w:r>
        <w:rPr>
          <w:rFonts w:ascii="微软雅黑" w:eastAsia="微软雅黑" w:hAnsi="微软雅黑" w:hint="eastAsia"/>
          <w:b/>
          <w:color w:val="000000" w:themeColor="text1"/>
          <w:szCs w:val="21"/>
        </w:rPr>
        <w:t>本一份，副本</w:t>
      </w:r>
      <w:r w:rsidR="009B2D7A">
        <w:rPr>
          <w:rFonts w:ascii="微软雅黑" w:eastAsia="微软雅黑" w:hAnsi="微软雅黑" w:hint="eastAsia"/>
          <w:b/>
          <w:color w:val="000000" w:themeColor="text1"/>
          <w:szCs w:val="21"/>
        </w:rPr>
        <w:t>一</w:t>
      </w:r>
      <w:r>
        <w:rPr>
          <w:rFonts w:ascii="微软雅黑" w:eastAsia="微软雅黑" w:hAnsi="微软雅黑" w:hint="eastAsia"/>
          <w:b/>
          <w:color w:val="000000" w:themeColor="text1"/>
          <w:szCs w:val="21"/>
        </w:rPr>
        <w:t>份，</w:t>
      </w:r>
      <w:r>
        <w:rPr>
          <w:rFonts w:ascii="微软雅黑" w:eastAsia="微软雅黑" w:hAnsi="微软雅黑" w:hint="eastAsia"/>
          <w:color w:val="000000" w:themeColor="text1"/>
          <w:szCs w:val="21"/>
        </w:rPr>
        <w:t>当正本与副本有不一致之处时，以正本为准。比选响应文件的副本可为正本的复印件。</w:t>
      </w:r>
    </w:p>
    <w:p w14:paraId="427A312D"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13.2</w:t>
      </w:r>
      <w:r>
        <w:rPr>
          <w:rFonts w:ascii="微软雅黑" w:eastAsia="微软雅黑" w:hAnsi="微软雅黑" w:hint="eastAsia"/>
          <w:color w:val="000000" w:themeColor="text1"/>
          <w:szCs w:val="21"/>
        </w:rPr>
        <w:t>比选响应文件的正本，一律用不褪色的墨水书写或打印并逐页编码，加盖比选供应商单位公章、</w:t>
      </w:r>
      <w:r>
        <w:rPr>
          <w:rFonts w:ascii="微软雅黑" w:eastAsia="微软雅黑" w:hAnsi="微软雅黑"/>
          <w:color w:val="000000" w:themeColor="text1"/>
          <w:szCs w:val="21"/>
        </w:rPr>
        <w:t>法定代表人</w:t>
      </w:r>
      <w:r>
        <w:rPr>
          <w:rFonts w:ascii="微软雅黑" w:eastAsia="微软雅黑" w:hAnsi="微软雅黑" w:hint="eastAsia"/>
          <w:color w:val="000000" w:themeColor="text1"/>
          <w:szCs w:val="21"/>
        </w:rPr>
        <w:t>（含骑缝章），并由比选供应商的法定代表人或其授权的代理人签字。</w:t>
      </w:r>
    </w:p>
    <w:p w14:paraId="64BD6C01"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13.3</w:t>
      </w:r>
      <w:r>
        <w:rPr>
          <w:rFonts w:ascii="微软雅黑" w:eastAsia="微软雅黑" w:hAnsi="微软雅黑" w:hint="eastAsia"/>
          <w:color w:val="000000" w:themeColor="text1"/>
          <w:szCs w:val="21"/>
        </w:rPr>
        <w:t>全套比选响应文件应无涂改和行间插字</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若有改动，无论何种原因所造成，都应由比选供应商的法定代表人或其授权的代理人在改动处签字。</w:t>
      </w:r>
    </w:p>
    <w:p w14:paraId="51E54857"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13.4</w:t>
      </w:r>
      <w:r>
        <w:rPr>
          <w:rFonts w:ascii="微软雅黑" w:eastAsia="微软雅黑" w:hAnsi="微软雅黑" w:hint="eastAsia"/>
          <w:color w:val="000000" w:themeColor="text1"/>
          <w:szCs w:val="21"/>
        </w:rPr>
        <w:t>比选响应文件应严格按照比选文件规定的顺序装订成册并编制目录，由于编排混乱导致比选响应文件被误读或查找不到，视为比选供应商的责任。</w:t>
      </w:r>
    </w:p>
    <w:p w14:paraId="6415139C"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13.5</w:t>
      </w:r>
      <w:r>
        <w:rPr>
          <w:rFonts w:ascii="微软雅黑" w:eastAsia="微软雅黑" w:hAnsi="微软雅黑" w:hint="eastAsia"/>
          <w:color w:val="000000" w:themeColor="text1"/>
          <w:szCs w:val="21"/>
        </w:rPr>
        <w:t>比选响应文件应严格按照比选文件的要求提交，并按规定的统一格式逐项填写，不准有空项；无相应内容可填写“无”、“无相应指标”等明确的回答文字。</w:t>
      </w:r>
    </w:p>
    <w:p w14:paraId="179E37FE"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13.6</w:t>
      </w:r>
      <w:r>
        <w:rPr>
          <w:rFonts w:ascii="微软雅黑" w:eastAsia="微软雅黑" w:hAnsi="微软雅黑" w:hint="eastAsia"/>
          <w:color w:val="000000" w:themeColor="text1"/>
          <w:szCs w:val="21"/>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10213430"/>
      <w:bookmarkStart w:id="30" w:name="_Toc24455233"/>
      <w:bookmarkStart w:id="31" w:name="_Toc33340838"/>
      <w:bookmarkStart w:id="32" w:name="_Toc68963464"/>
      <w:bookmarkStart w:id="33" w:name="_Toc24083813"/>
    </w:p>
    <w:p w14:paraId="2BD6C977" w14:textId="77777777" w:rsidR="00756238" w:rsidRDefault="00E329D3">
      <w:pPr>
        <w:rPr>
          <w:rFonts w:ascii="微软雅黑" w:eastAsia="微软雅黑" w:hAnsi="微软雅黑"/>
          <w:b/>
          <w:bCs/>
          <w:color w:val="000000" w:themeColor="text1"/>
          <w:sz w:val="28"/>
          <w:szCs w:val="28"/>
        </w:rPr>
      </w:pPr>
      <w:r>
        <w:rPr>
          <w:rFonts w:ascii="微软雅黑" w:eastAsia="微软雅黑" w:hAnsi="微软雅黑"/>
          <w:color w:val="000000" w:themeColor="text1"/>
          <w:sz w:val="28"/>
          <w:szCs w:val="28"/>
        </w:rPr>
        <w:br w:type="page"/>
      </w:r>
    </w:p>
    <w:p w14:paraId="69FBAAED" w14:textId="77777777" w:rsidR="00756238" w:rsidRDefault="00E329D3">
      <w:pPr>
        <w:pStyle w:val="2"/>
        <w:spacing w:line="480" w:lineRule="auto"/>
        <w:rPr>
          <w:rFonts w:ascii="微软雅黑" w:eastAsia="微软雅黑" w:hAnsi="微软雅黑"/>
          <w:color w:val="000000" w:themeColor="text1"/>
          <w:sz w:val="28"/>
          <w:szCs w:val="28"/>
        </w:rPr>
      </w:pPr>
      <w:bookmarkStart w:id="34" w:name="_Toc19344"/>
      <w:r>
        <w:rPr>
          <w:rFonts w:ascii="微软雅黑" w:eastAsia="微软雅黑" w:hAnsi="微软雅黑" w:hint="eastAsia"/>
          <w:color w:val="000000" w:themeColor="text1"/>
          <w:sz w:val="28"/>
          <w:szCs w:val="28"/>
        </w:rPr>
        <w:lastRenderedPageBreak/>
        <w:t>四、比选响应文件的递交</w:t>
      </w:r>
      <w:bookmarkEnd w:id="29"/>
      <w:bookmarkEnd w:id="30"/>
      <w:bookmarkEnd w:id="31"/>
      <w:bookmarkEnd w:id="32"/>
      <w:bookmarkEnd w:id="33"/>
      <w:bookmarkEnd w:id="34"/>
    </w:p>
    <w:p w14:paraId="76D937F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14. 比选响应文件的装订、密封和标记</w:t>
      </w:r>
    </w:p>
    <w:p w14:paraId="0645C259"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比选供应商应将比选响应文件按照本须知第</w:t>
      </w:r>
      <w:r>
        <w:rPr>
          <w:rFonts w:ascii="微软雅黑" w:eastAsia="微软雅黑" w:hAnsi="微软雅黑" w:hint="eastAsia"/>
          <w:color w:val="000000" w:themeColor="text1"/>
          <w:szCs w:val="21"/>
          <w:u w:val="single"/>
        </w:rPr>
        <w:t>9</w:t>
      </w:r>
      <w:r>
        <w:rPr>
          <w:rFonts w:ascii="微软雅黑" w:eastAsia="微软雅黑" w:hAnsi="微软雅黑" w:hint="eastAsia"/>
          <w:color w:val="000000" w:themeColor="text1"/>
          <w:szCs w:val="21"/>
        </w:rPr>
        <w:t>条规定的内容和顺序进行编排。</w:t>
      </w:r>
    </w:p>
    <w:p w14:paraId="3D3D974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14.1比选响应文件正本、副本、比选报价表应分别密封，并注明“正本”、“副本”字样。然后将所有比选响应文件统一封装在一个外层封套中，封口处需加盖比选供应商公章。</w:t>
      </w:r>
    </w:p>
    <w:p w14:paraId="7EE1CC3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14.2在比选响应文件外层封套上均应注明下列识别标志：</w:t>
      </w:r>
    </w:p>
    <w:p w14:paraId="376568F9" w14:textId="77777777" w:rsidR="00756238" w:rsidRDefault="00E329D3">
      <w:pPr>
        <w:adjustRightInd w:val="0"/>
        <w:snapToGrid w:val="0"/>
        <w:spacing w:line="480" w:lineRule="exact"/>
        <w:ind w:left="1044" w:hanging="42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项目名称；</w:t>
      </w:r>
    </w:p>
    <w:p w14:paraId="4878FB70" w14:textId="77777777" w:rsidR="00756238" w:rsidRDefault="00E329D3">
      <w:pPr>
        <w:adjustRightInd w:val="0"/>
        <w:snapToGrid w:val="0"/>
        <w:spacing w:line="480" w:lineRule="exact"/>
        <w:ind w:left="1044" w:hanging="42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比选响应文件递交地点；</w:t>
      </w:r>
    </w:p>
    <w:p w14:paraId="6452CF80" w14:textId="73D85E01" w:rsidR="00756238" w:rsidRDefault="00E329D3">
      <w:pPr>
        <w:adjustRightInd w:val="0"/>
        <w:snapToGrid w:val="0"/>
        <w:spacing w:line="480" w:lineRule="exact"/>
        <w:ind w:firstLineChars="300" w:firstLine="63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2025年</w:t>
      </w:r>
      <w:r w:rsidR="0087533F">
        <w:rPr>
          <w:rFonts w:ascii="微软雅黑" w:eastAsia="微软雅黑" w:hAnsi="微软雅黑" w:hint="eastAsia"/>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月</w:t>
      </w:r>
      <w:r w:rsidR="002A62F8">
        <w:rPr>
          <w:rFonts w:ascii="微软雅黑" w:eastAsia="微软雅黑" w:hAnsi="微软雅黑"/>
          <w:color w:val="000000" w:themeColor="text1"/>
          <w:szCs w:val="21"/>
        </w:rPr>
        <w:t>14</w:t>
      </w:r>
      <w:r>
        <w:rPr>
          <w:rFonts w:ascii="微软雅黑" w:eastAsia="微软雅黑" w:hAnsi="微软雅黑"/>
          <w:color w:val="000000" w:themeColor="text1"/>
          <w:szCs w:val="21"/>
        </w:rPr>
        <w:t>日</w:t>
      </w:r>
      <w:r w:rsidR="0087533F">
        <w:rPr>
          <w:rFonts w:ascii="微软雅黑" w:eastAsia="微软雅黑" w:hAnsi="微软雅黑" w:hint="eastAsia"/>
          <w:color w:val="000000" w:themeColor="text1"/>
          <w:szCs w:val="21"/>
        </w:rPr>
        <w:t>1</w:t>
      </w:r>
      <w:r w:rsidR="002A62F8">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时0</w:t>
      </w:r>
      <w:r>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分（北京时间）比选，此时间以前不得开启”的字样并加盖比选供应商公章</w:t>
      </w:r>
    </w:p>
    <w:p w14:paraId="57EF5D3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14.3除了按本须知第</w:t>
      </w:r>
      <w:r>
        <w:rPr>
          <w:rFonts w:ascii="微软雅黑" w:eastAsia="微软雅黑" w:hAnsi="微软雅黑" w:hint="eastAsia"/>
          <w:color w:val="000000" w:themeColor="text1"/>
          <w:szCs w:val="21"/>
          <w:u w:val="single"/>
        </w:rPr>
        <w:t>14.2</w:t>
      </w:r>
      <w:r>
        <w:rPr>
          <w:rFonts w:ascii="微软雅黑" w:eastAsia="微软雅黑" w:hAnsi="微软雅黑" w:hint="eastAsia"/>
          <w:color w:val="000000" w:themeColor="text1"/>
          <w:szCs w:val="21"/>
        </w:rPr>
        <w:t>款所要求的识别字样外，在最外层封套上还应写明供应商的名称与地址、邮政编码，以便本须知第</w:t>
      </w:r>
      <w:r>
        <w:rPr>
          <w:rFonts w:ascii="微软雅黑" w:eastAsia="微软雅黑" w:hAnsi="微软雅黑" w:hint="eastAsia"/>
          <w:color w:val="000000" w:themeColor="text1"/>
          <w:szCs w:val="21"/>
          <w:u w:val="single"/>
        </w:rPr>
        <w:t>16</w:t>
      </w:r>
      <w:r>
        <w:rPr>
          <w:rFonts w:ascii="微软雅黑" w:eastAsia="微软雅黑" w:hAnsi="微软雅黑" w:hint="eastAsia"/>
          <w:color w:val="000000" w:themeColor="text1"/>
          <w:szCs w:val="21"/>
        </w:rPr>
        <w:t>条规定情况发生时，比选机构可按上面标明的比选供应商地址将比选响应文件原封退回。</w:t>
      </w:r>
    </w:p>
    <w:p w14:paraId="14D78FD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14.4 如果比选响应文件没有按本须知第</w:t>
      </w:r>
      <w:r>
        <w:rPr>
          <w:rFonts w:ascii="微软雅黑" w:eastAsia="微软雅黑" w:hAnsi="微软雅黑" w:hint="eastAsia"/>
          <w:color w:val="000000" w:themeColor="text1"/>
          <w:szCs w:val="21"/>
          <w:u w:val="single"/>
        </w:rPr>
        <w:t>14</w:t>
      </w:r>
      <w:r>
        <w:rPr>
          <w:rFonts w:ascii="微软雅黑" w:eastAsia="微软雅黑" w:hAnsi="微软雅黑" w:hint="eastAsia"/>
          <w:color w:val="000000" w:themeColor="text1"/>
          <w:szCs w:val="21"/>
        </w:rPr>
        <w:t>条的有关规定进行标记和密封，采购人将不承担比选响应文件错放或提前开封的责任。</w:t>
      </w:r>
    </w:p>
    <w:p w14:paraId="2CB555C3"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15. 比选响应文件的递交</w:t>
      </w:r>
    </w:p>
    <w:p w14:paraId="43A7F7F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比选供应商必须按比选邀请书和本须知前比选供应商须知第</w:t>
      </w:r>
      <w:r>
        <w:rPr>
          <w:rFonts w:ascii="微软雅黑" w:eastAsia="微软雅黑" w:hAnsi="微软雅黑"/>
          <w:color w:val="000000" w:themeColor="text1"/>
          <w:szCs w:val="21"/>
          <w:u w:val="single"/>
        </w:rPr>
        <w:t>9</w:t>
      </w:r>
      <w:r>
        <w:rPr>
          <w:rFonts w:ascii="微软雅黑" w:eastAsia="微软雅黑" w:hAnsi="微软雅黑" w:hint="eastAsia"/>
          <w:color w:val="000000" w:themeColor="text1"/>
          <w:szCs w:val="21"/>
        </w:rPr>
        <w:t>条中规定的地点，在规定的时间内将比选响应文件送达。</w:t>
      </w:r>
    </w:p>
    <w:p w14:paraId="1DE00483"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16. 迟到的比选响应文件</w:t>
      </w:r>
    </w:p>
    <w:p w14:paraId="3619EA4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采购人对于迟到的比选响应文件将不予接收，并退还比选供应商。</w:t>
      </w:r>
    </w:p>
    <w:p w14:paraId="1B3CC98F"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17. 比选响应文件的修改与撤回</w:t>
      </w:r>
    </w:p>
    <w:p w14:paraId="060D35C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17.1 比选供应商在递交比选响应文件以后，在规定的比选截止时间之前，可以书面形式向采购人递交请求修改其比选响应文件的通知。但在比选截止以后，不能修改比选响应文件。</w:t>
      </w:r>
    </w:p>
    <w:p w14:paraId="43D53AC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17.2 比选供应商修改后的比选响应文件或撤回通知</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应按本须知第</w:t>
      </w:r>
      <w:r>
        <w:rPr>
          <w:rFonts w:ascii="微软雅黑" w:eastAsia="微软雅黑" w:hAnsi="微软雅黑" w:hint="eastAsia"/>
          <w:color w:val="000000" w:themeColor="text1"/>
          <w:szCs w:val="21"/>
          <w:u w:val="single"/>
        </w:rPr>
        <w:t>13</w:t>
      </w:r>
      <w:r>
        <w:rPr>
          <w:rFonts w:ascii="微软雅黑" w:eastAsia="微软雅黑" w:hAnsi="微软雅黑" w:hint="eastAsia"/>
          <w:color w:val="000000" w:themeColor="text1"/>
          <w:szCs w:val="21"/>
        </w:rPr>
        <w:t>条和第</w:t>
      </w:r>
      <w:r>
        <w:rPr>
          <w:rFonts w:ascii="微软雅黑" w:eastAsia="微软雅黑" w:hAnsi="微软雅黑" w:hint="eastAsia"/>
          <w:color w:val="000000" w:themeColor="text1"/>
          <w:szCs w:val="21"/>
          <w:u w:val="single"/>
        </w:rPr>
        <w:t>14</w:t>
      </w:r>
      <w:r>
        <w:rPr>
          <w:rFonts w:ascii="微软雅黑" w:eastAsia="微软雅黑" w:hAnsi="微软雅黑" w:hint="eastAsia"/>
          <w:color w:val="000000" w:themeColor="text1"/>
          <w:szCs w:val="21"/>
        </w:rPr>
        <w:t>条的规定编制、签署、密封、标志和递交。</w:t>
      </w:r>
    </w:p>
    <w:p w14:paraId="663BFD0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17.3 根据本须知第</w:t>
      </w:r>
      <w:r>
        <w:rPr>
          <w:rFonts w:ascii="微软雅黑" w:eastAsia="微软雅黑" w:hAnsi="微软雅黑" w:hint="eastAsia"/>
          <w:color w:val="000000" w:themeColor="text1"/>
          <w:szCs w:val="21"/>
          <w:u w:val="single"/>
        </w:rPr>
        <w:t>12</w:t>
      </w:r>
      <w:r>
        <w:rPr>
          <w:rFonts w:ascii="微软雅黑" w:eastAsia="微软雅黑" w:hAnsi="微软雅黑" w:hint="eastAsia"/>
          <w:color w:val="000000" w:themeColor="text1"/>
          <w:szCs w:val="21"/>
        </w:rPr>
        <w:t>款的规定</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在比选截止时间与比选文件中规定的比选有效期终止日之间的这段时间内</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比选供应商不能撤回比选响应文件，否则其比选保证金将被没收。</w:t>
      </w:r>
    </w:p>
    <w:p w14:paraId="26675D4C" w14:textId="77777777" w:rsidR="00756238" w:rsidRDefault="00756238">
      <w:pPr>
        <w:rPr>
          <w:rFonts w:ascii="微软雅黑" w:eastAsia="微软雅黑" w:hAnsi="微软雅黑"/>
          <w:b/>
          <w:bCs/>
          <w:color w:val="000000" w:themeColor="text1"/>
          <w:sz w:val="28"/>
          <w:szCs w:val="28"/>
        </w:rPr>
      </w:pPr>
      <w:bookmarkStart w:id="35" w:name="_Toc24083814"/>
      <w:bookmarkStart w:id="36" w:name="_Toc33340839"/>
      <w:bookmarkStart w:id="37" w:name="_Toc68963465"/>
      <w:bookmarkStart w:id="38" w:name="_Toc24455234"/>
      <w:bookmarkStart w:id="39" w:name="_Toc10213431"/>
    </w:p>
    <w:p w14:paraId="6672FF54" w14:textId="77777777" w:rsidR="00756238" w:rsidRDefault="00E329D3">
      <w:pPr>
        <w:pStyle w:val="2"/>
        <w:spacing w:line="480" w:lineRule="auto"/>
        <w:rPr>
          <w:rFonts w:ascii="微软雅黑" w:eastAsia="微软雅黑" w:hAnsi="微软雅黑"/>
          <w:color w:val="000000" w:themeColor="text1"/>
          <w:sz w:val="28"/>
          <w:szCs w:val="28"/>
        </w:rPr>
      </w:pPr>
      <w:bookmarkStart w:id="40" w:name="_Toc138"/>
      <w:r>
        <w:rPr>
          <w:rFonts w:ascii="微软雅黑" w:eastAsia="微软雅黑" w:hAnsi="微软雅黑" w:hint="eastAsia"/>
          <w:color w:val="000000" w:themeColor="text1"/>
          <w:sz w:val="28"/>
          <w:szCs w:val="28"/>
        </w:rPr>
        <w:lastRenderedPageBreak/>
        <w:t>五、比选与评</w:t>
      </w:r>
      <w:bookmarkEnd w:id="35"/>
      <w:bookmarkEnd w:id="36"/>
      <w:bookmarkEnd w:id="37"/>
      <w:bookmarkEnd w:id="38"/>
      <w:r>
        <w:rPr>
          <w:rFonts w:ascii="微软雅黑" w:eastAsia="微软雅黑" w:hAnsi="微软雅黑" w:hint="eastAsia"/>
          <w:color w:val="000000" w:themeColor="text1"/>
          <w:sz w:val="28"/>
          <w:szCs w:val="28"/>
        </w:rPr>
        <w:t>审</w:t>
      </w:r>
      <w:bookmarkEnd w:id="39"/>
      <w:bookmarkEnd w:id="40"/>
    </w:p>
    <w:p w14:paraId="64BA27B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18.  比选</w:t>
      </w:r>
    </w:p>
    <w:p w14:paraId="5493388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18.1 采购人将按照比选邀请书及本须知前比选供应商须知中规定的时间和地点举行比选会议。</w:t>
      </w:r>
    </w:p>
    <w:p w14:paraId="2EED7096"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w:t>
      </w:r>
      <w:r>
        <w:rPr>
          <w:rFonts w:ascii="微软雅黑" w:eastAsia="微软雅黑" w:hAnsi="微软雅黑"/>
          <w:color w:val="000000" w:themeColor="text1"/>
          <w:szCs w:val="21"/>
        </w:rPr>
        <w:t>2按规定提交合格的撤回通知的比选响应文件不予开封，并退回给比选供应商。</w:t>
      </w:r>
    </w:p>
    <w:p w14:paraId="6604EB8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比选响应文件有下列情况之一的，采购人不予接受：</w:t>
      </w:r>
    </w:p>
    <w:p w14:paraId="65CC8D5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1）比选响应文件逾期送达的；</w:t>
      </w:r>
    </w:p>
    <w:p w14:paraId="7357CAC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2）比选响应文件未进行密封的。</w:t>
      </w:r>
    </w:p>
    <w:p w14:paraId="0A0C062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比选程序：</w:t>
      </w:r>
    </w:p>
    <w:p w14:paraId="0A549409"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比选会议将由采购人组织并主持；</w:t>
      </w:r>
    </w:p>
    <w:p w14:paraId="69BFC188"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监督人员将检查比选响应文件的密封情况；</w:t>
      </w:r>
    </w:p>
    <w:p w14:paraId="7C707B4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经确认无误，由工作人员当众拆封，宣读比选供应商名称、比选报价、修改内容（如有）以及采购人认为适当的其他内容；</w:t>
      </w:r>
    </w:p>
    <w:p w14:paraId="02377E0A"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按规定提交合格撤回通知的比选响应文件不予开封；</w:t>
      </w:r>
    </w:p>
    <w:p w14:paraId="25EAEE52"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由采购人整理比选记录并由比选供应商代表现场签字确认。</w:t>
      </w:r>
    </w:p>
    <w:p w14:paraId="40C58B78"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19. 评审小组与评审</w:t>
      </w:r>
    </w:p>
    <w:p w14:paraId="7584569A"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19.1 采购人将按照</w:t>
      </w:r>
      <w:r>
        <w:rPr>
          <w:rFonts w:ascii="微软雅黑" w:eastAsia="微软雅黑" w:hAnsi="微软雅黑"/>
          <w:color w:val="000000" w:themeColor="text1"/>
          <w:szCs w:val="21"/>
        </w:rPr>
        <w:t>相关管理办法</w:t>
      </w:r>
      <w:r>
        <w:rPr>
          <w:rFonts w:ascii="微软雅黑" w:eastAsia="微软雅黑" w:hAnsi="微软雅黑" w:hint="eastAsia"/>
          <w:color w:val="000000" w:themeColor="text1"/>
          <w:szCs w:val="21"/>
        </w:rPr>
        <w:t>组建评审小组。</w:t>
      </w:r>
    </w:p>
    <w:p w14:paraId="70FB543E" w14:textId="77777777" w:rsidR="00756238" w:rsidRDefault="00E329D3">
      <w:pPr>
        <w:adjustRightInd w:val="0"/>
        <w:snapToGrid w:val="0"/>
        <w:spacing w:line="480" w:lineRule="exact"/>
        <w:ind w:leftChars="200" w:left="525" w:hangingChars="50" w:hanging="105"/>
        <w:rPr>
          <w:rFonts w:ascii="微软雅黑" w:eastAsia="微软雅黑" w:hAnsi="微软雅黑"/>
          <w:color w:val="000000" w:themeColor="text1"/>
          <w:szCs w:val="21"/>
        </w:rPr>
      </w:pPr>
      <w:r>
        <w:rPr>
          <w:rFonts w:ascii="微软雅黑" w:eastAsia="微软雅黑" w:hAnsi="微软雅黑" w:hint="eastAsia"/>
          <w:color w:val="000000" w:themeColor="text1"/>
          <w:szCs w:val="21"/>
        </w:rPr>
        <w:t>19.2 评审由评审小组负责，对所有比选响应文件的评估都将采用相同的程序和标准。</w:t>
      </w:r>
    </w:p>
    <w:p w14:paraId="74DBC9ED"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20. 初步审查</w:t>
      </w:r>
    </w:p>
    <w:p w14:paraId="2EDE8F98"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20.1 在比选采购中，出现下列情形之一的，应予拒绝：</w:t>
      </w:r>
    </w:p>
    <w:p w14:paraId="2B3795DC" w14:textId="77777777" w:rsidR="00756238" w:rsidRDefault="00E329D3">
      <w:pPr>
        <w:adjustRightInd w:val="0"/>
        <w:snapToGrid w:val="0"/>
        <w:spacing w:line="480" w:lineRule="exact"/>
        <w:ind w:leftChars="202" w:left="470" w:hangingChars="22" w:hanging="46"/>
        <w:rPr>
          <w:rFonts w:ascii="微软雅黑" w:eastAsia="微软雅黑" w:hAnsi="微软雅黑"/>
          <w:color w:val="000000" w:themeColor="text1"/>
          <w:szCs w:val="21"/>
        </w:rPr>
      </w:pPr>
      <w:r>
        <w:rPr>
          <w:rFonts w:ascii="微软雅黑" w:eastAsia="微软雅黑" w:hAnsi="微软雅黑" w:hint="eastAsia"/>
          <w:color w:val="000000" w:themeColor="text1"/>
          <w:szCs w:val="21"/>
        </w:rPr>
        <w:t>1）出现影响采购公正的违法、违规行为的；</w:t>
      </w:r>
    </w:p>
    <w:p w14:paraId="0E7CD205" w14:textId="77777777" w:rsidR="00756238" w:rsidRDefault="00E329D3">
      <w:pPr>
        <w:adjustRightInd w:val="0"/>
        <w:snapToGrid w:val="0"/>
        <w:spacing w:line="480" w:lineRule="exact"/>
        <w:ind w:leftChars="202" w:left="470" w:hangingChars="22" w:hanging="46"/>
        <w:rPr>
          <w:rFonts w:ascii="微软雅黑" w:eastAsia="微软雅黑" w:hAnsi="微软雅黑"/>
          <w:color w:val="000000" w:themeColor="text1"/>
          <w:szCs w:val="21"/>
        </w:rPr>
      </w:pPr>
      <w:r>
        <w:rPr>
          <w:rFonts w:ascii="微软雅黑" w:eastAsia="微软雅黑" w:hAnsi="微软雅黑" w:hint="eastAsia"/>
          <w:color w:val="000000" w:themeColor="text1"/>
          <w:szCs w:val="21"/>
        </w:rPr>
        <w:t>2）比选供应商的报价均超过了采购预算，采购人不能支付的。</w:t>
      </w:r>
    </w:p>
    <w:p w14:paraId="6591CD0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20.3 评审小组根据比选文件要求，审查并逐项列出比选响应文件的全部偏差。下列情况属于重大偏差：</w:t>
      </w:r>
    </w:p>
    <w:p w14:paraId="55BA68C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比选响应文件内容不完整的；</w:t>
      </w:r>
    </w:p>
    <w:p w14:paraId="6B5350A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比选供应商资格不符合比选文件要求的；</w:t>
      </w:r>
    </w:p>
    <w:p w14:paraId="7649B16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lastRenderedPageBreak/>
        <w:t>3)</w:t>
      </w:r>
      <w:r>
        <w:rPr>
          <w:rFonts w:ascii="微软雅黑" w:eastAsia="微软雅黑" w:hAnsi="微软雅黑" w:hint="eastAsia"/>
          <w:color w:val="000000" w:themeColor="text1"/>
          <w:szCs w:val="21"/>
        </w:rPr>
        <w:t>比选响应文件没有法定代表人或其授权代理人签字或加盖公章；</w:t>
      </w:r>
    </w:p>
    <w:p w14:paraId="042829D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不符合比选文件规定的其他实质性要求。</w:t>
      </w:r>
    </w:p>
    <w:p w14:paraId="51F3FD2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相应比选文件有上述情形之一的，即构成未对比选文件做出实质性响应，将按无效处理，不允许比选供应商通过修改或撤消其不符合要求的偏差，使之成为具有响应性的比选。</w:t>
      </w:r>
    </w:p>
    <w:p w14:paraId="1844543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21．错误的修正</w:t>
      </w:r>
    </w:p>
    <w:p w14:paraId="10602DB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21.1 对于实质上符合比选文件要求的比选响应文件，评审小组将对其报价进行校核，并对有算术性差错的给予修正。修正的原则为：</w:t>
      </w:r>
    </w:p>
    <w:p w14:paraId="54C63D2A"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a)如果用数字表示的数额与用文字表示的数额不一致时，以文字数额为准。</w:t>
      </w:r>
    </w:p>
    <w:p w14:paraId="542547E0"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b)当单价与数量的乘积与合价之间不一致时，通常以标出的单价为准。除非评审小组认为有明显的小数点错位，此时应以标出的合价为准，并修改单价。</w:t>
      </w:r>
    </w:p>
    <w:p w14:paraId="3543517D"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c)当各细目的合价累计与总价不一致时，应以各细目合价累计数为准，修正总价。</w:t>
      </w:r>
    </w:p>
    <w:p w14:paraId="7299FE9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按以上原则对算术性差错的修正，应取得比选供应商的同意，并确认修正后的最终比选价。如果比选供应商拒绝确认，则其比选响应文件将不予评审，评审小组有权宣布其比选无效。</w:t>
      </w:r>
    </w:p>
    <w:p w14:paraId="18C8494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r>
        <w:rPr>
          <w:rFonts w:ascii="微软雅黑" w:eastAsia="微软雅黑" w:hAnsi="微软雅黑"/>
          <w:b/>
          <w:bCs/>
          <w:color w:val="000000" w:themeColor="text1"/>
          <w:szCs w:val="21"/>
        </w:rPr>
        <w:t>22．</w:t>
      </w:r>
      <w:r>
        <w:rPr>
          <w:rFonts w:ascii="微软雅黑" w:eastAsia="微软雅黑" w:hAnsi="微软雅黑" w:hint="eastAsia"/>
          <w:b/>
          <w:bCs/>
          <w:color w:val="000000" w:themeColor="text1"/>
          <w:szCs w:val="21"/>
        </w:rPr>
        <w:t>比选响应文件的澄清</w:t>
      </w:r>
    </w:p>
    <w:p w14:paraId="1E18CCC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评审阶段，评审小组认为需要时，可要求比选供应商现场澄清其比选响应文件中的问题，或者要求补充某些资料，对此，比选供应商不得拒绝。</w:t>
      </w:r>
    </w:p>
    <w:p w14:paraId="387515C2"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23．比选响应文件的评价与比较</w:t>
      </w:r>
    </w:p>
    <w:p w14:paraId="7ED08C0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23．1 本项目采用最低评标法进行评审，具体评审办法及标准详见第六章。</w:t>
      </w:r>
    </w:p>
    <w:p w14:paraId="2199504C" w14:textId="77777777" w:rsidR="00756238" w:rsidRDefault="00E329D3">
      <w:pPr>
        <w:adjustRightInd w:val="0"/>
        <w:snapToGrid w:val="0"/>
        <w:spacing w:line="480" w:lineRule="exact"/>
        <w:ind w:leftChars="200" w:left="630" w:hangingChars="100" w:hanging="210"/>
        <w:rPr>
          <w:rFonts w:ascii="微软雅黑" w:eastAsia="微软雅黑" w:hAnsi="微软雅黑"/>
          <w:color w:val="000000" w:themeColor="text1"/>
          <w:szCs w:val="21"/>
        </w:rPr>
      </w:pPr>
      <w:r>
        <w:rPr>
          <w:rFonts w:ascii="微软雅黑" w:eastAsia="微软雅黑" w:hAnsi="微软雅黑" w:hint="eastAsia"/>
          <w:color w:val="000000" w:themeColor="text1"/>
          <w:szCs w:val="21"/>
        </w:rPr>
        <w:t>23．2 评审小组将根据各比选供应商报价推荐最低的单位为本项目的中选候选供应商。</w:t>
      </w:r>
    </w:p>
    <w:p w14:paraId="11AA4669" w14:textId="77777777" w:rsidR="00756238" w:rsidRDefault="00756238">
      <w:pPr>
        <w:adjustRightInd w:val="0"/>
        <w:snapToGrid w:val="0"/>
        <w:spacing w:line="480" w:lineRule="exact"/>
        <w:ind w:left="630" w:hangingChars="300" w:hanging="630"/>
        <w:rPr>
          <w:rFonts w:ascii="微软雅黑" w:eastAsia="微软雅黑" w:hAnsi="微软雅黑"/>
          <w:color w:val="000000" w:themeColor="text1"/>
          <w:szCs w:val="21"/>
        </w:rPr>
      </w:pPr>
    </w:p>
    <w:p w14:paraId="4C5BD29B" w14:textId="77777777" w:rsidR="00756238" w:rsidRDefault="00E329D3">
      <w:pPr>
        <w:rPr>
          <w:rFonts w:ascii="微软雅黑" w:eastAsia="微软雅黑" w:hAnsi="微软雅黑"/>
          <w:b/>
          <w:bCs/>
          <w:color w:val="000000" w:themeColor="text1"/>
          <w:sz w:val="28"/>
          <w:szCs w:val="28"/>
        </w:rPr>
      </w:pPr>
      <w:bookmarkStart w:id="41" w:name="_Toc24455235"/>
      <w:bookmarkStart w:id="42" w:name="_Toc24456368"/>
      <w:bookmarkStart w:id="43" w:name="_Toc24083815"/>
      <w:bookmarkStart w:id="44" w:name="_Toc33340840"/>
      <w:bookmarkStart w:id="45" w:name="_Toc10213432"/>
      <w:bookmarkStart w:id="46" w:name="_Toc68963466"/>
      <w:bookmarkStart w:id="47" w:name="_Toc24711813"/>
      <w:r>
        <w:rPr>
          <w:rFonts w:ascii="微软雅黑" w:eastAsia="微软雅黑" w:hAnsi="微软雅黑"/>
          <w:color w:val="000000" w:themeColor="text1"/>
          <w:sz w:val="28"/>
          <w:szCs w:val="28"/>
        </w:rPr>
        <w:br w:type="page"/>
      </w:r>
    </w:p>
    <w:p w14:paraId="79AB6171" w14:textId="77777777" w:rsidR="00756238" w:rsidRDefault="00E329D3">
      <w:pPr>
        <w:pStyle w:val="2"/>
        <w:spacing w:line="480" w:lineRule="auto"/>
        <w:rPr>
          <w:rFonts w:ascii="微软雅黑" w:eastAsia="微软雅黑" w:hAnsi="微软雅黑"/>
          <w:color w:val="000000" w:themeColor="text1"/>
          <w:sz w:val="28"/>
          <w:szCs w:val="28"/>
        </w:rPr>
      </w:pPr>
      <w:bookmarkStart w:id="48" w:name="_Toc19357"/>
      <w:r>
        <w:rPr>
          <w:rFonts w:ascii="微软雅黑" w:eastAsia="微软雅黑" w:hAnsi="微软雅黑" w:hint="eastAsia"/>
          <w:color w:val="000000" w:themeColor="text1"/>
          <w:sz w:val="28"/>
          <w:szCs w:val="28"/>
        </w:rPr>
        <w:lastRenderedPageBreak/>
        <w:t>六、合同的授予</w:t>
      </w:r>
      <w:bookmarkEnd w:id="41"/>
      <w:bookmarkEnd w:id="42"/>
      <w:bookmarkEnd w:id="43"/>
      <w:bookmarkEnd w:id="44"/>
      <w:bookmarkEnd w:id="45"/>
      <w:bookmarkEnd w:id="46"/>
      <w:bookmarkEnd w:id="47"/>
      <w:bookmarkEnd w:id="48"/>
    </w:p>
    <w:p w14:paraId="3EC623C9" w14:textId="77777777" w:rsidR="00756238" w:rsidRDefault="00E329D3">
      <w:pPr>
        <w:adjustRightInd w:val="0"/>
        <w:snapToGrid w:val="0"/>
        <w:spacing w:line="48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24. 合同授予的条件</w:t>
      </w:r>
    </w:p>
    <w:p w14:paraId="5257BA0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24.1 采购人将把合同授予按本须知第</w:t>
      </w:r>
      <w:r>
        <w:rPr>
          <w:rFonts w:ascii="微软雅黑" w:eastAsia="微软雅黑" w:hAnsi="微软雅黑" w:hint="eastAsia"/>
          <w:color w:val="000000" w:themeColor="text1"/>
          <w:szCs w:val="21"/>
          <w:u w:val="single"/>
        </w:rPr>
        <w:t>23</w:t>
      </w:r>
      <w:r>
        <w:rPr>
          <w:rFonts w:ascii="微软雅黑" w:eastAsia="微软雅黑" w:hAnsi="微软雅黑" w:hint="eastAsia"/>
          <w:color w:val="000000" w:themeColor="text1"/>
          <w:szCs w:val="21"/>
        </w:rPr>
        <w:t>条规定比选出的比选供应商。</w:t>
      </w:r>
    </w:p>
    <w:p w14:paraId="0A894B0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24.2 采购人不承诺将合同授予报价最低的比选供应商。</w:t>
      </w:r>
    </w:p>
    <w:p w14:paraId="500F4DBD" w14:textId="77777777" w:rsidR="00756238" w:rsidRDefault="00E329D3">
      <w:pPr>
        <w:adjustRightInd w:val="0"/>
        <w:snapToGrid w:val="0"/>
        <w:spacing w:line="48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25. 接受和拒绝比选的权利</w:t>
      </w:r>
    </w:p>
    <w:p w14:paraId="7626267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在中选通知书发出之前，采购人有权接受或拒绝任何比选，宣布无效或拒绝所有比选，并对由此而引起的对比选供应商的影响不承担责任，也不解释原因。</w:t>
      </w:r>
    </w:p>
    <w:p w14:paraId="309ECF7E" w14:textId="77777777" w:rsidR="00756238" w:rsidRDefault="00E329D3">
      <w:pPr>
        <w:adjustRightInd w:val="0"/>
        <w:snapToGrid w:val="0"/>
        <w:spacing w:line="480" w:lineRule="exact"/>
        <w:ind w:leftChars="200" w:left="493" w:hangingChars="35" w:hanging="73"/>
        <w:rPr>
          <w:rFonts w:ascii="微软雅黑" w:eastAsia="微软雅黑" w:hAnsi="微软雅黑"/>
          <w:b/>
          <w:color w:val="000000" w:themeColor="text1"/>
          <w:szCs w:val="21"/>
        </w:rPr>
      </w:pPr>
      <w:r>
        <w:rPr>
          <w:rFonts w:ascii="微软雅黑" w:eastAsia="微软雅黑" w:hAnsi="微软雅黑"/>
          <w:b/>
          <w:color w:val="000000" w:themeColor="text1"/>
          <w:szCs w:val="21"/>
        </w:rPr>
        <w:t>26．</w:t>
      </w:r>
      <w:r>
        <w:rPr>
          <w:rFonts w:ascii="微软雅黑" w:eastAsia="微软雅黑" w:hAnsi="微软雅黑" w:hint="eastAsia"/>
          <w:b/>
          <w:color w:val="000000" w:themeColor="text1"/>
          <w:szCs w:val="21"/>
        </w:rPr>
        <w:t>中选通知书</w:t>
      </w:r>
    </w:p>
    <w:p w14:paraId="578ADF07" w14:textId="77777777" w:rsidR="00756238" w:rsidRDefault="00E329D3">
      <w:pPr>
        <w:adjustRightInd w:val="0"/>
        <w:snapToGrid w:val="0"/>
        <w:spacing w:line="480" w:lineRule="exact"/>
        <w:ind w:leftChars="200" w:left="525" w:hangingChars="50" w:hanging="105"/>
        <w:rPr>
          <w:rFonts w:ascii="微软雅黑" w:eastAsia="微软雅黑" w:hAnsi="微软雅黑"/>
          <w:color w:val="000000" w:themeColor="text1"/>
          <w:szCs w:val="21"/>
        </w:rPr>
      </w:pPr>
      <w:r>
        <w:rPr>
          <w:rFonts w:ascii="微软雅黑" w:eastAsia="微软雅黑" w:hAnsi="微软雅黑" w:hint="eastAsia"/>
          <w:color w:val="000000" w:themeColor="text1"/>
          <w:szCs w:val="21"/>
        </w:rPr>
        <w:t>26.1 评审结束后，采购人在比选响应文件有效期截止前向中选供应商发出《中选通知书》。</w:t>
      </w:r>
    </w:p>
    <w:p w14:paraId="059AE99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26.2 《中选通知书》是合同文件的组成部分。</w:t>
      </w:r>
    </w:p>
    <w:p w14:paraId="2300C5E3"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r>
        <w:rPr>
          <w:rFonts w:ascii="微软雅黑" w:eastAsia="微软雅黑" w:hAnsi="微软雅黑"/>
          <w:b/>
          <w:bCs/>
          <w:color w:val="000000" w:themeColor="text1"/>
          <w:szCs w:val="21"/>
        </w:rPr>
        <w:t>27．</w:t>
      </w:r>
      <w:r>
        <w:rPr>
          <w:rFonts w:ascii="微软雅黑" w:eastAsia="微软雅黑" w:hAnsi="微软雅黑" w:hint="eastAsia"/>
          <w:b/>
          <w:bCs/>
          <w:color w:val="000000" w:themeColor="text1"/>
          <w:szCs w:val="21"/>
        </w:rPr>
        <w:t>签订合同</w:t>
      </w:r>
    </w:p>
    <w:p w14:paraId="6FB4627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27.1 中选供应商根据比选文件和中选人的比选响应文件与采购人签订项目合同，采购人和中选供应商不得另行订立背离合同实质性内容的其它协议。</w:t>
      </w:r>
    </w:p>
    <w:p w14:paraId="76334B1F" w14:textId="77777777" w:rsidR="00756238" w:rsidRDefault="00E329D3">
      <w:pPr>
        <w:pStyle w:val="1"/>
        <w:keepLines w:val="0"/>
        <w:widowControl w:val="0"/>
        <w:tabs>
          <w:tab w:val="left" w:pos="1530"/>
          <w:tab w:val="left" w:pos="3360"/>
          <w:tab w:val="left" w:pos="8052"/>
        </w:tabs>
        <w:adjustRightInd/>
        <w:spacing w:line="480" w:lineRule="exact"/>
        <w:rPr>
          <w:rFonts w:ascii="微软雅黑" w:eastAsia="微软雅黑" w:hAnsi="微软雅黑" w:cs="宋体"/>
          <w:b w:val="0"/>
          <w:bCs w:val="0"/>
          <w:color w:val="000000" w:themeColor="text1"/>
          <w:kern w:val="0"/>
          <w:sz w:val="21"/>
          <w:szCs w:val="21"/>
        </w:rPr>
      </w:pPr>
      <w:r>
        <w:rPr>
          <w:rFonts w:ascii="微软雅黑" w:eastAsia="微软雅黑" w:hAnsi="微软雅黑" w:cs="宋体"/>
          <w:b w:val="0"/>
          <w:bCs w:val="0"/>
          <w:color w:val="000000" w:themeColor="text1"/>
          <w:kern w:val="0"/>
          <w:sz w:val="21"/>
          <w:szCs w:val="21"/>
        </w:rPr>
        <w:br w:type="page"/>
      </w:r>
      <w:bookmarkStart w:id="49" w:name="_Toc14093"/>
      <w:bookmarkStart w:id="50" w:name="_Toc68963468"/>
      <w:r>
        <w:rPr>
          <w:rFonts w:ascii="微软雅黑" w:eastAsia="微软雅黑" w:hAnsi="微软雅黑" w:cs="宋体" w:hint="eastAsia"/>
          <w:b w:val="0"/>
          <w:bCs w:val="0"/>
          <w:color w:val="000000" w:themeColor="text1"/>
          <w:kern w:val="0"/>
          <w:sz w:val="21"/>
          <w:szCs w:val="21"/>
        </w:rPr>
        <w:lastRenderedPageBreak/>
        <w:t>第三章合同格式</w:t>
      </w:r>
      <w:bookmarkEnd w:id="49"/>
    </w:p>
    <w:p w14:paraId="2DBC0F24" w14:textId="77777777" w:rsidR="00756238" w:rsidRDefault="00756238">
      <w:pPr>
        <w:tabs>
          <w:tab w:val="left" w:pos="3395"/>
          <w:tab w:val="left" w:pos="5940"/>
        </w:tabs>
        <w:autoSpaceDE w:val="0"/>
        <w:autoSpaceDN w:val="0"/>
        <w:spacing w:line="360" w:lineRule="auto"/>
        <w:ind w:firstLineChars="490" w:firstLine="1039"/>
        <w:rPr>
          <w:rFonts w:ascii="宋体" w:hAnsi="宋体"/>
          <w:color w:val="000000" w:themeColor="text1"/>
          <w:spacing w:val="1"/>
          <w:kern w:val="0"/>
          <w:szCs w:val="21"/>
        </w:rPr>
      </w:pPr>
    </w:p>
    <w:p w14:paraId="229D9F0A" w14:textId="77777777" w:rsidR="00756238" w:rsidRDefault="00E329D3">
      <w:pPr>
        <w:spacing w:line="360" w:lineRule="auto"/>
        <w:jc w:val="center"/>
        <w:rPr>
          <w:color w:val="000000" w:themeColor="text1"/>
          <w:sz w:val="36"/>
          <w:szCs w:val="30"/>
          <w:u w:val="single"/>
        </w:rPr>
      </w:pPr>
      <w:r>
        <w:rPr>
          <w:rFonts w:hint="eastAsia"/>
          <w:color w:val="000000" w:themeColor="text1"/>
          <w:sz w:val="36"/>
          <w:szCs w:val="30"/>
        </w:rPr>
        <w:t>重庆市计量质量检测研究院</w:t>
      </w:r>
      <w:r>
        <w:rPr>
          <w:rFonts w:hint="eastAsia"/>
          <w:color w:val="000000" w:themeColor="text1"/>
          <w:sz w:val="36"/>
          <w:szCs w:val="30"/>
          <w:u w:val="single"/>
        </w:rPr>
        <w:t xml:space="preserve"> </w:t>
      </w:r>
    </w:p>
    <w:p w14:paraId="13EAF6A3" w14:textId="77777777" w:rsidR="00756238" w:rsidRDefault="00E329D3">
      <w:pPr>
        <w:spacing w:line="360" w:lineRule="auto"/>
        <w:jc w:val="center"/>
        <w:rPr>
          <w:b/>
          <w:color w:val="000000" w:themeColor="text1"/>
          <w:sz w:val="36"/>
          <w:szCs w:val="30"/>
          <w:u w:val="single"/>
        </w:rPr>
      </w:pPr>
      <w:r>
        <w:rPr>
          <w:rFonts w:hint="eastAsia"/>
          <w:color w:val="000000" w:themeColor="text1"/>
          <w:sz w:val="36"/>
          <w:szCs w:val="30"/>
          <w:u w:val="single"/>
        </w:rPr>
        <w:t>国家质检基地导航产品中心零星维修改造项目</w:t>
      </w:r>
      <w:r>
        <w:rPr>
          <w:color w:val="000000" w:themeColor="text1"/>
          <w:sz w:val="36"/>
          <w:szCs w:val="30"/>
          <w:u w:val="single"/>
        </w:rPr>
        <w:t xml:space="preserve"> </w:t>
      </w:r>
      <w:r>
        <w:rPr>
          <w:rFonts w:hint="eastAsia"/>
          <w:color w:val="000000" w:themeColor="text1"/>
          <w:sz w:val="36"/>
          <w:szCs w:val="30"/>
        </w:rPr>
        <w:t>工程</w:t>
      </w:r>
    </w:p>
    <w:p w14:paraId="380480F0" w14:textId="77777777" w:rsidR="00756238" w:rsidRDefault="00756238">
      <w:pPr>
        <w:spacing w:line="360" w:lineRule="auto"/>
        <w:jc w:val="center"/>
        <w:rPr>
          <w:rFonts w:ascii="宋体" w:hAnsi="宋体" w:cs="宋体"/>
          <w:color w:val="000000" w:themeColor="text1"/>
          <w:kern w:val="1"/>
        </w:rPr>
      </w:pPr>
    </w:p>
    <w:p w14:paraId="1FD35A18" w14:textId="77777777" w:rsidR="00756238" w:rsidRDefault="00756238">
      <w:pPr>
        <w:spacing w:line="360" w:lineRule="auto"/>
        <w:jc w:val="center"/>
        <w:rPr>
          <w:rFonts w:ascii="宋体" w:hAnsi="宋体" w:cs="宋体"/>
          <w:color w:val="000000" w:themeColor="text1"/>
          <w:kern w:val="1"/>
        </w:rPr>
      </w:pPr>
    </w:p>
    <w:p w14:paraId="0A341B92" w14:textId="77777777" w:rsidR="00756238" w:rsidRDefault="00756238">
      <w:pPr>
        <w:spacing w:line="360" w:lineRule="auto"/>
        <w:jc w:val="center"/>
        <w:rPr>
          <w:rFonts w:ascii="宋体" w:hAnsi="宋体" w:cs="宋体"/>
          <w:color w:val="000000" w:themeColor="text1"/>
          <w:kern w:val="1"/>
        </w:rPr>
      </w:pPr>
    </w:p>
    <w:p w14:paraId="0C126325" w14:textId="77777777" w:rsidR="00756238" w:rsidRDefault="00756238">
      <w:pPr>
        <w:spacing w:line="360" w:lineRule="auto"/>
        <w:jc w:val="center"/>
        <w:rPr>
          <w:rFonts w:ascii="宋体" w:hAnsi="宋体" w:cs="宋体"/>
          <w:color w:val="000000" w:themeColor="text1"/>
          <w:kern w:val="1"/>
        </w:rPr>
      </w:pPr>
    </w:p>
    <w:p w14:paraId="38723146" w14:textId="77777777" w:rsidR="00756238" w:rsidRDefault="00756238">
      <w:pPr>
        <w:spacing w:line="360" w:lineRule="auto"/>
        <w:jc w:val="center"/>
        <w:rPr>
          <w:rFonts w:ascii="宋体" w:hAnsi="宋体" w:cs="宋体"/>
          <w:color w:val="000000" w:themeColor="text1"/>
          <w:kern w:val="1"/>
        </w:rPr>
      </w:pPr>
    </w:p>
    <w:p w14:paraId="0FD91210" w14:textId="77777777" w:rsidR="00756238" w:rsidRDefault="00E329D3">
      <w:pPr>
        <w:spacing w:line="360" w:lineRule="auto"/>
        <w:jc w:val="center"/>
        <w:rPr>
          <w:rFonts w:ascii="宋体" w:hAnsi="宋体" w:cs="宋体"/>
          <w:color w:val="000000" w:themeColor="text1"/>
          <w:kern w:val="1"/>
          <w:sz w:val="84"/>
        </w:rPr>
      </w:pPr>
      <w:r>
        <w:rPr>
          <w:rFonts w:ascii="黑体" w:eastAsia="黑体" w:hAnsi="黑体" w:cs="宋体" w:hint="eastAsia"/>
          <w:color w:val="000000" w:themeColor="text1"/>
          <w:kern w:val="1"/>
          <w:sz w:val="84"/>
        </w:rPr>
        <w:t>施工合同</w:t>
      </w:r>
    </w:p>
    <w:p w14:paraId="1596BC2B" w14:textId="77777777" w:rsidR="00756238" w:rsidRDefault="00756238">
      <w:pPr>
        <w:spacing w:line="400" w:lineRule="exact"/>
        <w:ind w:firstLineChars="200" w:firstLine="480"/>
        <w:rPr>
          <w:rFonts w:ascii="宋体" w:hAnsi="宋体"/>
          <w:color w:val="000000" w:themeColor="text1"/>
          <w:sz w:val="24"/>
        </w:rPr>
      </w:pPr>
    </w:p>
    <w:p w14:paraId="52BD749E" w14:textId="77777777" w:rsidR="00756238" w:rsidRDefault="00756238">
      <w:pPr>
        <w:spacing w:line="400" w:lineRule="exact"/>
        <w:ind w:firstLineChars="200" w:firstLine="480"/>
        <w:rPr>
          <w:rFonts w:ascii="宋体" w:hAnsi="宋体"/>
          <w:color w:val="000000" w:themeColor="text1"/>
          <w:sz w:val="24"/>
        </w:rPr>
      </w:pPr>
    </w:p>
    <w:p w14:paraId="492FB7AD" w14:textId="77777777" w:rsidR="00756238" w:rsidRDefault="00756238">
      <w:pPr>
        <w:spacing w:line="400" w:lineRule="exact"/>
        <w:ind w:firstLineChars="200" w:firstLine="480"/>
        <w:rPr>
          <w:rFonts w:ascii="宋体" w:hAnsi="宋体"/>
          <w:color w:val="000000" w:themeColor="text1"/>
          <w:sz w:val="24"/>
        </w:rPr>
      </w:pPr>
    </w:p>
    <w:p w14:paraId="46A63F5D" w14:textId="77777777" w:rsidR="00756238" w:rsidRDefault="00756238">
      <w:pPr>
        <w:spacing w:line="400" w:lineRule="exact"/>
        <w:ind w:firstLineChars="200" w:firstLine="480"/>
        <w:rPr>
          <w:rFonts w:ascii="宋体" w:hAnsi="宋体"/>
          <w:color w:val="000000" w:themeColor="text1"/>
          <w:sz w:val="24"/>
        </w:rPr>
      </w:pPr>
    </w:p>
    <w:p w14:paraId="72D9B29E" w14:textId="77777777" w:rsidR="00756238" w:rsidRDefault="00756238">
      <w:pPr>
        <w:spacing w:line="400" w:lineRule="exact"/>
        <w:ind w:firstLineChars="200" w:firstLine="480"/>
        <w:rPr>
          <w:rFonts w:ascii="宋体" w:hAnsi="宋体"/>
          <w:color w:val="000000" w:themeColor="text1"/>
          <w:sz w:val="24"/>
        </w:rPr>
      </w:pPr>
    </w:p>
    <w:p w14:paraId="24A63D74" w14:textId="77777777" w:rsidR="00756238" w:rsidRDefault="00756238">
      <w:pPr>
        <w:spacing w:line="400" w:lineRule="exact"/>
        <w:ind w:firstLineChars="200" w:firstLine="480"/>
        <w:rPr>
          <w:rFonts w:ascii="宋体" w:hAnsi="宋体"/>
          <w:color w:val="000000" w:themeColor="text1"/>
          <w:sz w:val="24"/>
        </w:rPr>
      </w:pPr>
    </w:p>
    <w:p w14:paraId="18904DE8" w14:textId="77777777" w:rsidR="00756238" w:rsidRDefault="00756238">
      <w:pPr>
        <w:spacing w:line="400" w:lineRule="exact"/>
        <w:ind w:firstLineChars="200" w:firstLine="480"/>
        <w:rPr>
          <w:rFonts w:ascii="宋体" w:hAnsi="宋体"/>
          <w:color w:val="000000" w:themeColor="text1"/>
          <w:sz w:val="24"/>
        </w:rPr>
      </w:pPr>
    </w:p>
    <w:p w14:paraId="73096AAF" w14:textId="77777777" w:rsidR="00756238" w:rsidRDefault="00756238">
      <w:pPr>
        <w:spacing w:line="400" w:lineRule="exact"/>
        <w:ind w:firstLineChars="200" w:firstLine="480"/>
        <w:rPr>
          <w:rFonts w:ascii="宋体" w:hAnsi="宋体"/>
          <w:color w:val="000000" w:themeColor="text1"/>
          <w:sz w:val="24"/>
        </w:rPr>
      </w:pPr>
    </w:p>
    <w:p w14:paraId="4B4EBEA0" w14:textId="77777777" w:rsidR="00756238" w:rsidRDefault="00756238">
      <w:pPr>
        <w:spacing w:line="400" w:lineRule="exact"/>
        <w:ind w:firstLineChars="200" w:firstLine="480"/>
        <w:rPr>
          <w:rFonts w:ascii="宋体" w:hAnsi="宋体"/>
          <w:color w:val="000000" w:themeColor="text1"/>
          <w:sz w:val="24"/>
        </w:rPr>
      </w:pPr>
    </w:p>
    <w:p w14:paraId="26F3CE21" w14:textId="77777777" w:rsidR="00756238" w:rsidRDefault="00756238">
      <w:pPr>
        <w:spacing w:line="400" w:lineRule="exact"/>
        <w:ind w:firstLineChars="200" w:firstLine="480"/>
        <w:jc w:val="center"/>
        <w:rPr>
          <w:rFonts w:ascii="宋体" w:hAnsi="宋体"/>
          <w:color w:val="000000" w:themeColor="text1"/>
          <w:sz w:val="24"/>
        </w:rPr>
      </w:pPr>
    </w:p>
    <w:p w14:paraId="72377ED5" w14:textId="77777777" w:rsidR="00756238" w:rsidRDefault="00756238">
      <w:pPr>
        <w:spacing w:line="400" w:lineRule="exact"/>
        <w:jc w:val="center"/>
        <w:rPr>
          <w:rFonts w:ascii="宋体" w:hAnsi="宋体"/>
          <w:color w:val="000000" w:themeColor="text1"/>
          <w:sz w:val="24"/>
        </w:rPr>
      </w:pPr>
    </w:p>
    <w:p w14:paraId="5609B015" w14:textId="77777777" w:rsidR="00756238" w:rsidRDefault="00756238">
      <w:pPr>
        <w:spacing w:line="400" w:lineRule="exact"/>
        <w:jc w:val="center"/>
        <w:rPr>
          <w:rFonts w:ascii="宋体" w:hAnsi="宋体"/>
          <w:color w:val="000000" w:themeColor="text1"/>
          <w:sz w:val="24"/>
        </w:rPr>
      </w:pPr>
    </w:p>
    <w:p w14:paraId="4CB4F576" w14:textId="77777777" w:rsidR="00756238" w:rsidRDefault="00756238">
      <w:pPr>
        <w:spacing w:line="400" w:lineRule="exact"/>
        <w:jc w:val="center"/>
        <w:rPr>
          <w:rFonts w:ascii="宋体" w:hAnsi="宋体"/>
          <w:color w:val="000000" w:themeColor="text1"/>
          <w:sz w:val="24"/>
        </w:rPr>
      </w:pPr>
    </w:p>
    <w:p w14:paraId="553995EB" w14:textId="77777777" w:rsidR="00756238" w:rsidRDefault="00756238">
      <w:pPr>
        <w:spacing w:line="400" w:lineRule="exact"/>
        <w:jc w:val="center"/>
        <w:rPr>
          <w:rFonts w:ascii="宋体" w:hAnsi="宋体"/>
          <w:color w:val="000000" w:themeColor="text1"/>
          <w:sz w:val="24"/>
        </w:rPr>
      </w:pPr>
    </w:p>
    <w:p w14:paraId="1D394159" w14:textId="77777777" w:rsidR="00756238" w:rsidRDefault="00E329D3">
      <w:pPr>
        <w:spacing w:line="400" w:lineRule="exact"/>
        <w:jc w:val="center"/>
        <w:rPr>
          <w:rFonts w:ascii="宋体" w:hAnsi="宋体"/>
          <w:color w:val="000000" w:themeColor="text1"/>
          <w:sz w:val="24"/>
        </w:rPr>
      </w:pPr>
      <w:r>
        <w:rPr>
          <w:rFonts w:ascii="宋体" w:hAnsi="宋体" w:hint="eastAsia"/>
          <w:color w:val="000000" w:themeColor="text1"/>
          <w:sz w:val="24"/>
        </w:rPr>
        <w:t>发包人：</w:t>
      </w:r>
      <w:r>
        <w:rPr>
          <w:rFonts w:hint="eastAsia"/>
          <w:color w:val="000000" w:themeColor="text1"/>
          <w:sz w:val="24"/>
          <w:szCs w:val="32"/>
          <w:u w:val="single"/>
        </w:rPr>
        <w:t>重庆市计量质量检测研究院</w:t>
      </w:r>
      <w:r>
        <w:rPr>
          <w:rFonts w:ascii="宋体" w:hAnsi="宋体" w:hint="eastAsia"/>
          <w:color w:val="000000" w:themeColor="text1"/>
          <w:sz w:val="24"/>
        </w:rPr>
        <w:t>（以下简称“甲方”）</w:t>
      </w:r>
    </w:p>
    <w:p w14:paraId="388CB92A" w14:textId="77777777" w:rsidR="00756238" w:rsidRDefault="00E329D3">
      <w:pPr>
        <w:spacing w:line="400" w:lineRule="exact"/>
        <w:ind w:firstLineChars="400" w:firstLine="960"/>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承包人：</w:t>
      </w:r>
      <w:r>
        <w:rPr>
          <w:rFonts w:hint="eastAsia"/>
          <w:color w:val="000000" w:themeColor="text1"/>
          <w:sz w:val="24"/>
          <w:szCs w:val="32"/>
          <w:u w:val="single"/>
        </w:rPr>
        <w:t xml:space="preserve">x </w:t>
      </w:r>
      <w:r>
        <w:rPr>
          <w:rFonts w:ascii="宋体" w:hAnsi="宋体" w:hint="eastAsia"/>
          <w:color w:val="000000" w:themeColor="text1"/>
          <w:sz w:val="24"/>
        </w:rPr>
        <w:t>（以下简称“乙方”）</w:t>
      </w:r>
    </w:p>
    <w:p w14:paraId="09A86531" w14:textId="77777777" w:rsidR="00756238" w:rsidRDefault="00756238">
      <w:pPr>
        <w:spacing w:line="400" w:lineRule="exact"/>
        <w:ind w:firstLineChars="200" w:firstLine="480"/>
        <w:rPr>
          <w:rFonts w:ascii="宋体" w:hAnsi="宋体"/>
          <w:color w:val="000000" w:themeColor="text1"/>
          <w:sz w:val="24"/>
        </w:rPr>
      </w:pPr>
    </w:p>
    <w:p w14:paraId="1C3EAF9E" w14:textId="77777777" w:rsidR="00756238" w:rsidRDefault="00756238">
      <w:pPr>
        <w:spacing w:line="400" w:lineRule="exact"/>
        <w:ind w:firstLineChars="200" w:firstLine="480"/>
        <w:rPr>
          <w:rFonts w:ascii="宋体" w:hAnsi="宋体"/>
          <w:color w:val="000000" w:themeColor="text1"/>
          <w:sz w:val="24"/>
        </w:rPr>
      </w:pPr>
    </w:p>
    <w:p w14:paraId="2BE3F753" w14:textId="77777777" w:rsidR="00756238" w:rsidRDefault="00756238">
      <w:pPr>
        <w:spacing w:line="400" w:lineRule="exact"/>
        <w:ind w:firstLineChars="200" w:firstLine="480"/>
        <w:rPr>
          <w:rFonts w:ascii="宋体" w:hAnsi="宋体"/>
          <w:color w:val="000000" w:themeColor="text1"/>
          <w:sz w:val="24"/>
        </w:rPr>
      </w:pPr>
    </w:p>
    <w:p w14:paraId="6393E41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依照《中华人民共和国民法典》、《中华人民共和国建筑法》及其他有关法律、法规、规章的规定，并结合有关规定及本工程的具体情况，遵循平等、自愿、公平和诚实信用的原则，双方就本工程建设施工事项协商一致，订立本协议。</w:t>
      </w:r>
    </w:p>
    <w:p w14:paraId="3BA26EB8"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第一条 工程概况</w:t>
      </w:r>
    </w:p>
    <w:p w14:paraId="617E684D" w14:textId="77777777" w:rsidR="00756238" w:rsidRDefault="00E329D3">
      <w:pPr>
        <w:spacing w:line="560" w:lineRule="exact"/>
        <w:ind w:firstLineChars="200" w:firstLine="480"/>
        <w:rPr>
          <w:rFonts w:ascii="宋体" w:hAnsi="宋体"/>
          <w:color w:val="000000" w:themeColor="text1"/>
          <w:sz w:val="24"/>
          <w:u w:val="single"/>
        </w:rPr>
      </w:pPr>
      <w:r>
        <w:rPr>
          <w:rFonts w:ascii="宋体" w:hAnsi="宋体" w:hint="eastAsia"/>
          <w:color w:val="000000" w:themeColor="text1"/>
          <w:sz w:val="24"/>
        </w:rPr>
        <w:t>1.1工程名称：</w:t>
      </w:r>
      <w:r>
        <w:rPr>
          <w:rFonts w:ascii="宋体" w:hAnsi="宋体" w:hint="eastAsia"/>
          <w:color w:val="000000" w:themeColor="text1"/>
          <w:sz w:val="24"/>
          <w:u w:val="single"/>
        </w:rPr>
        <w:t>国家质检基地导航产品中心零星维修改造项目</w:t>
      </w:r>
    </w:p>
    <w:p w14:paraId="49743B8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1.2工程地点：</w:t>
      </w:r>
      <w:r>
        <w:rPr>
          <w:rFonts w:ascii="宋体" w:hAnsi="宋体" w:hint="eastAsia"/>
          <w:color w:val="000000" w:themeColor="text1"/>
          <w:sz w:val="24"/>
          <w:u w:val="single"/>
        </w:rPr>
        <w:t xml:space="preserve"> 重庆市高新区金凤镇新金大道2</w:t>
      </w:r>
      <w:r>
        <w:rPr>
          <w:rFonts w:ascii="宋体" w:hAnsi="宋体"/>
          <w:color w:val="000000" w:themeColor="text1"/>
          <w:sz w:val="24"/>
          <w:u w:val="single"/>
        </w:rPr>
        <w:t>9</w:t>
      </w:r>
      <w:r>
        <w:rPr>
          <w:rFonts w:ascii="宋体" w:hAnsi="宋体" w:hint="eastAsia"/>
          <w:color w:val="000000" w:themeColor="text1"/>
          <w:sz w:val="24"/>
          <w:u w:val="single"/>
        </w:rPr>
        <w:t>号附4号</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p>
    <w:p w14:paraId="0B1D411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1.3承包范围：招标清单所含内容。</w:t>
      </w:r>
    </w:p>
    <w:p w14:paraId="7C566039" w14:textId="77777777" w:rsidR="00756238" w:rsidRDefault="00E329D3">
      <w:pPr>
        <w:spacing w:line="560" w:lineRule="exact"/>
        <w:ind w:leftChars="170" w:left="357"/>
        <w:rPr>
          <w:rFonts w:ascii="宋体" w:hAnsi="宋体"/>
          <w:color w:val="000000" w:themeColor="text1"/>
          <w:sz w:val="24"/>
          <w:u w:val="single"/>
        </w:rPr>
      </w:pPr>
      <w:r>
        <w:rPr>
          <w:rFonts w:ascii="宋体" w:hAnsi="宋体" w:hint="eastAsia"/>
          <w:color w:val="000000" w:themeColor="text1"/>
          <w:sz w:val="24"/>
        </w:rPr>
        <w:t>1.4</w:t>
      </w:r>
      <w:r>
        <w:rPr>
          <w:rFonts w:ascii="宋体" w:hAnsi="宋体"/>
          <w:color w:val="000000" w:themeColor="text1"/>
          <w:sz w:val="24"/>
        </w:rPr>
        <w:t>本合同</w:t>
      </w:r>
      <w:r>
        <w:rPr>
          <w:rFonts w:ascii="宋体" w:hAnsi="宋体" w:hint="eastAsia"/>
          <w:color w:val="000000" w:themeColor="text1"/>
          <w:sz w:val="24"/>
        </w:rPr>
        <w:t>包干总价（含税）为</w:t>
      </w:r>
      <w:r>
        <w:rPr>
          <w:rFonts w:ascii="宋体" w:hAnsi="宋体" w:hint="eastAsia"/>
          <w:color w:val="000000" w:themeColor="text1"/>
          <w:sz w:val="24"/>
          <w:u w:val="single"/>
        </w:rPr>
        <w:t>人民币：￥x元（大写：x），不含税金额为：x元，税率3</w:t>
      </w:r>
      <w:r>
        <w:rPr>
          <w:rFonts w:ascii="宋体" w:hAnsi="宋体"/>
          <w:color w:val="000000" w:themeColor="text1"/>
          <w:sz w:val="24"/>
          <w:u w:val="single"/>
        </w:rPr>
        <w:t>%</w:t>
      </w:r>
      <w:r>
        <w:rPr>
          <w:rFonts w:ascii="宋体" w:hAnsi="宋体" w:hint="eastAsia"/>
          <w:color w:val="000000" w:themeColor="text1"/>
          <w:sz w:val="24"/>
          <w:u w:val="single"/>
        </w:rPr>
        <w:t>，税额为：x元。</w:t>
      </w:r>
      <w:r>
        <w:rPr>
          <w:rFonts w:ascii="宋体" w:hAnsi="宋体" w:hint="eastAsia"/>
          <w:color w:val="000000" w:themeColor="text1"/>
          <w:sz w:val="24"/>
        </w:rPr>
        <w:t>该包干总价包括：人工费、材料费、设备费、机械费、运输费、渣场费、仓储保管费、二次搬运费、管理费、技术措施费、成品保护费、甲方供应材料保管费、利润、税金等全部费用。</w:t>
      </w:r>
    </w:p>
    <w:p w14:paraId="18B6613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1.5工期：乙方在合同签订后</w:t>
      </w:r>
      <w:r>
        <w:rPr>
          <w:rFonts w:ascii="宋体" w:hAnsi="宋体" w:cs="宋体" w:hint="eastAsia"/>
          <w:color w:val="000000" w:themeColor="text1"/>
          <w:kern w:val="1"/>
          <w:sz w:val="24"/>
        </w:rPr>
        <w:t>7</w:t>
      </w:r>
      <w:r>
        <w:rPr>
          <w:rFonts w:ascii="宋体" w:hAnsi="宋体" w:cs="宋体"/>
          <w:color w:val="000000" w:themeColor="text1"/>
          <w:kern w:val="1"/>
          <w:sz w:val="24"/>
        </w:rPr>
        <w:t>日内必须安排工程</w:t>
      </w:r>
      <w:r>
        <w:rPr>
          <w:rFonts w:ascii="宋体" w:hAnsi="宋体" w:cs="宋体" w:hint="eastAsia"/>
          <w:color w:val="000000" w:themeColor="text1"/>
          <w:kern w:val="1"/>
          <w:sz w:val="24"/>
        </w:rPr>
        <w:t>施工</w:t>
      </w:r>
      <w:r>
        <w:rPr>
          <w:rFonts w:ascii="宋体" w:hAnsi="宋体" w:cs="宋体"/>
          <w:color w:val="000000" w:themeColor="text1"/>
          <w:kern w:val="1"/>
          <w:sz w:val="24"/>
        </w:rPr>
        <w:t>人员进场</w:t>
      </w:r>
      <w:r>
        <w:rPr>
          <w:rFonts w:ascii="宋体" w:hAnsi="宋体" w:hint="eastAsia"/>
          <w:color w:val="000000" w:themeColor="text1"/>
          <w:sz w:val="24"/>
        </w:rPr>
        <w:t>施工，</w:t>
      </w:r>
      <w:r>
        <w:rPr>
          <w:rFonts w:ascii="宋体" w:hAnsi="宋体" w:hint="eastAsia"/>
          <w:color w:val="000000" w:themeColor="text1"/>
          <w:sz w:val="24"/>
          <w:shd w:val="clear" w:color="auto" w:fill="FFFFFF"/>
        </w:rPr>
        <w:t xml:space="preserve">工期总日历天数 </w:t>
      </w:r>
      <w:r>
        <w:rPr>
          <w:rFonts w:ascii="宋体" w:hAnsi="宋体" w:hint="eastAsia"/>
          <w:color w:val="000000" w:themeColor="text1"/>
          <w:sz w:val="24"/>
          <w:u w:val="single"/>
          <w:shd w:val="clear" w:color="auto" w:fill="FFFFFF"/>
        </w:rPr>
        <w:t xml:space="preserve">   </w:t>
      </w:r>
      <w:r>
        <w:rPr>
          <w:rFonts w:ascii="宋体" w:hAnsi="宋体"/>
          <w:color w:val="000000" w:themeColor="text1"/>
          <w:sz w:val="24"/>
          <w:u w:val="single"/>
          <w:shd w:val="clear" w:color="auto" w:fill="FFFFFF"/>
        </w:rPr>
        <w:t xml:space="preserve">10  </w:t>
      </w:r>
      <w:r>
        <w:rPr>
          <w:rFonts w:ascii="宋体" w:hAnsi="宋体" w:hint="eastAsia"/>
          <w:color w:val="000000" w:themeColor="text1"/>
          <w:sz w:val="24"/>
          <w:u w:val="single"/>
          <w:shd w:val="clear" w:color="auto" w:fill="FFFFFF"/>
        </w:rPr>
        <w:t xml:space="preserve"> </w:t>
      </w:r>
      <w:r>
        <w:rPr>
          <w:rFonts w:ascii="宋体" w:hAnsi="宋体" w:hint="eastAsia"/>
          <w:color w:val="000000" w:themeColor="text1"/>
          <w:sz w:val="24"/>
          <w:shd w:val="clear" w:color="auto" w:fill="FFFFFF"/>
        </w:rPr>
        <w:t xml:space="preserve"> 天。</w:t>
      </w:r>
      <w:r>
        <w:rPr>
          <w:rFonts w:ascii="宋体" w:hAnsi="宋体" w:hint="eastAsia"/>
          <w:color w:val="000000" w:themeColor="text1"/>
          <w:sz w:val="24"/>
        </w:rPr>
        <w:t xml:space="preserve"> </w:t>
      </w:r>
    </w:p>
    <w:p w14:paraId="27BD6F2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1.6工程质量：工程质量符合国家、地区现行有关施工质量验收规范和标准及甲方设计要求，并达到合格标准。</w:t>
      </w:r>
    </w:p>
    <w:p w14:paraId="295DE6AA" w14:textId="77777777" w:rsidR="00756238" w:rsidRDefault="00E329D3">
      <w:pPr>
        <w:spacing w:line="560" w:lineRule="exact"/>
        <w:ind w:firstLineChars="200" w:firstLine="482"/>
        <w:rPr>
          <w:rFonts w:ascii="宋体" w:hAnsi="宋体"/>
          <w:b/>
          <w:color w:val="000000" w:themeColor="text1"/>
          <w:sz w:val="24"/>
        </w:rPr>
      </w:pPr>
      <w:r>
        <w:rPr>
          <w:rFonts w:ascii="宋体" w:hAnsi="宋体" w:hint="eastAsia"/>
          <w:b/>
          <w:color w:val="000000" w:themeColor="text1"/>
          <w:sz w:val="24"/>
        </w:rPr>
        <w:t>第二条 甲方工作</w:t>
      </w:r>
    </w:p>
    <w:p w14:paraId="1266C3C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2.1开工前，向乙方提供经确认的施工图纸或作法说明，并向乙方进行现场交底。全部腾空或部分腾空房屋，清除影响施工的障碍物。对只能部分腾空的房屋中所滞留的家具、陈设等，乙方应采取保护措施不得毁损，合理施工。向乙方提供施工所需的水、电、气等接口。办理施工所涉及的各种申请、批件等手续。</w:t>
      </w:r>
    </w:p>
    <w:p w14:paraId="0B716FB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2.2指派</w:t>
      </w:r>
      <w:r>
        <w:rPr>
          <w:rFonts w:ascii="宋体" w:hAnsi="宋体"/>
          <w:color w:val="000000" w:themeColor="text1"/>
          <w:sz w:val="24"/>
          <w:u w:val="single"/>
        </w:rPr>
        <w:t xml:space="preserve">  </w:t>
      </w:r>
      <w:r>
        <w:rPr>
          <w:rFonts w:ascii="宋体" w:hAnsi="宋体" w:hint="eastAsia"/>
          <w:color w:val="000000" w:themeColor="text1"/>
          <w:sz w:val="24"/>
        </w:rPr>
        <w:t>为甲方驻工地代表，负责合同履行。对工程质量、进度进行监督检查，办理验收、变更、登记等手续和其他事宜。</w:t>
      </w:r>
    </w:p>
    <w:p w14:paraId="19D8028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2.3监督乙方保护好周围建筑物及装修、设备管线、古树名木、绿地等不受损坏，如有损毁，乙方承担相应费用。</w:t>
      </w:r>
    </w:p>
    <w:p w14:paraId="0EE57AE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2.4如确实需要拆改原建筑物结构或设备管线，负责协助乙方进行工作协调或办理相应手续。</w:t>
      </w:r>
    </w:p>
    <w:p w14:paraId="14A836C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2.5监督乙方做好安全文明施工、消防及垃圾处理等工作，并由乙方承担相应费用。</w:t>
      </w:r>
    </w:p>
    <w:p w14:paraId="144926E4"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第三条 乙方工作</w:t>
      </w:r>
    </w:p>
    <w:p w14:paraId="5565A2B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3.1参加甲方组织的施工图纸或作法说明的现场交底，拟定施工方案和进度计划，交甲方审定。</w:t>
      </w:r>
    </w:p>
    <w:p w14:paraId="37200E9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3.2指派</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为乙方驻工地代表，负责合同履行。按要求组织施工，保质、保量、按期完成施工任务，解决由乙方负责的各项事宜。</w:t>
      </w:r>
    </w:p>
    <w:p w14:paraId="63DB7A1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3.3严格执行施工规范、安全操作规程、防火安全规定、环境保护规定。严格按照图纸或作法说明进行施工，做好各项质量检查记录。参加竣工验收，编制工程结算。</w:t>
      </w:r>
    </w:p>
    <w:p w14:paraId="75E86F2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3.4遵守国家和院对施工现场管理的规定，妥善保护好施工现场周围建筑物、设备管线、绿植花卉不受损坏。做好施工现场安全文明施工、保卫和出渣等工作。</w:t>
      </w:r>
    </w:p>
    <w:p w14:paraId="70FDAD2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3.5施工中未经甲方同意或有关部门批准，不得随意拆改原建筑物结构及各种设备管线。</w:t>
      </w:r>
    </w:p>
    <w:p w14:paraId="4EE84D4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3.6工程竣工未移交甲方之前，负责对现场的一切设施和工程成品进行保护。</w:t>
      </w:r>
    </w:p>
    <w:p w14:paraId="40E9080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3.7本工程材料经甲方认质核价，乙方负责采购、管理和施工并承担相应责任。核价的材料乙方须提前5天以书面报送至甲方、核价申请单应载明数量、质量、规格、使用部位、使用时间等关键要素，同时提供样品、图片及说明等；如因乙方延迟报送，相关工期影响及其他损失由乙方自行承担。</w:t>
      </w:r>
    </w:p>
    <w:p w14:paraId="46E63569"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第四条 关于工期的约定</w:t>
      </w:r>
    </w:p>
    <w:p w14:paraId="089BC57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4.1甲方要求比合同约定的工期提前竣工时，应征得乙方同意，并支付乙方因赶工采取的措施费用。</w:t>
      </w:r>
    </w:p>
    <w:p w14:paraId="5AF2B17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4.2因甲方未按约定完成工作，影响工期，工期顺延。</w:t>
      </w:r>
    </w:p>
    <w:p w14:paraId="2B8F9A5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4.3因乙方责任，不能按期开工或中途无故停工，影响工期，工期不顺延。</w:t>
      </w:r>
    </w:p>
    <w:p w14:paraId="3F1FFF1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4.4因设计变更或非乙方原因造成的停电、停水、停气及不可抗力因素影响，导致停工8小时以上(一周内累计计算)，工期相应顺延。</w:t>
      </w:r>
    </w:p>
    <w:p w14:paraId="49895A16"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第五条 关于工程质量及验收的约定</w:t>
      </w:r>
    </w:p>
    <w:p w14:paraId="3551E43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5.1本工程以施工图纸、作法说明、设计变更及国家制订的施工及验收规范为质量评定验收标准。</w:t>
      </w:r>
    </w:p>
    <w:p w14:paraId="21AC22B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5.2本工程质量应达到国家质量评定合格标准，并满足甲方功能需求及感官质量要求。</w:t>
      </w:r>
    </w:p>
    <w:p w14:paraId="63BC841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5.3甲、乙双方应及时办理隐蔽工程和中间工程的检查与验收手续。</w:t>
      </w:r>
    </w:p>
    <w:p w14:paraId="52238C3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5.4工程使用的材料、设备（器件）必须按比选品牌采购，其型号和质量等级应满足甲方要求，严格执行入场报验手续。对耐用度、绿色环保、感官效果有较大影响的材料、设备（器件）乙方应提出多选样品，供甲方选择。</w:t>
      </w:r>
    </w:p>
    <w:p w14:paraId="38C7067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5.5由于乙方原因造成质量问题，其返工费用和工期损失由乙方承担。</w:t>
      </w:r>
    </w:p>
    <w:p w14:paraId="465050C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5.6施工完成后，乙方应及时完善竣工资料，通知甲方验收，甲方自接到验收通知3日内组织验收，并办理验收、移交手续。</w:t>
      </w:r>
    </w:p>
    <w:p w14:paraId="1237058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第六条 结算方式</w:t>
      </w:r>
    </w:p>
    <w:p w14:paraId="63DC113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 xml:space="preserve">6.1工程结算：结算总价=中标价，本合同价不因清单项增减、工程量增减、清单项目特征调整、施工措施改变、环保要求等所有事项而调整。 </w:t>
      </w:r>
    </w:p>
    <w:p w14:paraId="0C8C560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 xml:space="preserve">第七条 工程款支付 </w:t>
      </w:r>
    </w:p>
    <w:p w14:paraId="7ECCFA1E" w14:textId="77777777" w:rsidR="00756238" w:rsidRDefault="00E329D3">
      <w:pPr>
        <w:tabs>
          <w:tab w:val="left" w:pos="2426"/>
          <w:tab w:val="left" w:pos="7199"/>
          <w:tab w:val="left" w:pos="7679"/>
        </w:tabs>
        <w:spacing w:line="600" w:lineRule="exact"/>
        <w:ind w:firstLineChars="200" w:firstLine="480"/>
        <w:rPr>
          <w:rFonts w:ascii="宋体" w:hAnsi="宋体"/>
          <w:color w:val="000000" w:themeColor="text1"/>
          <w:sz w:val="24"/>
        </w:rPr>
      </w:pPr>
      <w:r>
        <w:rPr>
          <w:rFonts w:ascii="宋体" w:hAnsi="宋体" w:hint="eastAsia"/>
          <w:color w:val="000000" w:themeColor="text1"/>
          <w:sz w:val="24"/>
        </w:rPr>
        <w:t>7.1工程完工经甲方确认并书面验收合格后</w:t>
      </w:r>
      <w:bookmarkStart w:id="51" w:name="_GoBack"/>
      <w:r>
        <w:rPr>
          <w:rFonts w:ascii="宋体" w:hAnsi="宋体" w:hint="eastAsia"/>
          <w:color w:val="000000" w:themeColor="text1"/>
          <w:sz w:val="24"/>
        </w:rPr>
        <w:t>10</w:t>
      </w:r>
      <w:bookmarkEnd w:id="51"/>
      <w:r>
        <w:rPr>
          <w:rFonts w:ascii="宋体" w:hAnsi="宋体" w:hint="eastAsia"/>
          <w:color w:val="000000" w:themeColor="text1"/>
          <w:sz w:val="24"/>
        </w:rPr>
        <w:t>日内，乙方向甲方提供竣工验收资料、农民工工资全额支付材料、增值税专用发票等资料，向甲方申请付款，甲方收到发票后30个工作日以内向乙方指定账户全额支付。乙方应提供真实合法有效的发票，若因自身原因或者所开票据本身之问题造成甲方日后发生税收风险而产生经济损失，应由乙方承担，甲方保持进一步提起法律诉讼权利。</w:t>
      </w:r>
    </w:p>
    <w:p w14:paraId="18A45E3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7.2该项目质保期2年，质保期内，若乙方提供的产品有质量问题，由乙方维修解决，若未在合同约定期限内解决，则甲方寻求有能力解决的第三方进行处理解决，维修费用由乙方承担。</w:t>
      </w:r>
    </w:p>
    <w:p w14:paraId="74BF2DA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7.3本项目不预付工程款，也不支付工程进度款。本项目首先保证农民工工资不拖欠，乙方必须及时支付人工费、材料费等费用，如有投诉材料费、人工费未结清的情况，甲方将暂停工程款支付，并有权动用乙方的一切费用解决属实的投诉纠纷。</w:t>
      </w:r>
    </w:p>
    <w:p w14:paraId="65468EE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第八条 安全文明施工</w:t>
      </w:r>
    </w:p>
    <w:p w14:paraId="5EE4C88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8.1甲方提供的施工图纸或作法说明，应符合《中华人民共和国</w:t>
      </w:r>
      <w:r>
        <w:rPr>
          <w:rFonts w:ascii="宋体" w:hAnsi="宋体" w:hint="eastAsia"/>
          <w:color w:val="000000" w:themeColor="text1"/>
          <w:sz w:val="24"/>
          <w:lang w:eastAsia="zh-Hans"/>
        </w:rPr>
        <w:t>消防法</w:t>
      </w:r>
      <w:r>
        <w:rPr>
          <w:rFonts w:ascii="宋体" w:hAnsi="宋体" w:hint="eastAsia"/>
          <w:color w:val="000000" w:themeColor="text1"/>
          <w:sz w:val="24"/>
        </w:rPr>
        <w:t>》和有关防火设计规范，若有违反，应由设计单位承担相应责任。</w:t>
      </w:r>
    </w:p>
    <w:p w14:paraId="09ED94A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8.2乙方在施工期间应严格遵守《建筑工程安全技术规程》、《建筑工人安全操作规程》、《中华人民共和国</w:t>
      </w:r>
      <w:r>
        <w:rPr>
          <w:rFonts w:ascii="宋体" w:hAnsi="宋体" w:hint="eastAsia"/>
          <w:color w:val="000000" w:themeColor="text1"/>
          <w:sz w:val="24"/>
          <w:lang w:eastAsia="zh-Hans"/>
        </w:rPr>
        <w:t>消防法</w:t>
      </w:r>
      <w:r>
        <w:rPr>
          <w:rFonts w:ascii="宋体" w:hAnsi="宋体" w:hint="eastAsia"/>
          <w:color w:val="000000" w:themeColor="text1"/>
          <w:sz w:val="24"/>
        </w:rPr>
        <w:t>》和其它相关的法规、规范，并承担违反上述规程、条例引发的一切法律和经济责任。</w:t>
      </w:r>
    </w:p>
    <w:p w14:paraId="7A6C6138"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8.3 项目安全生产的达标目标及相应事项的约定：</w:t>
      </w:r>
    </w:p>
    <w:p w14:paraId="2ADA950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（1）乙方应按照《重庆市建设工程安全生产监督管理办法》（渝建发〔2014〕25号）等相关规定履行好乙方的施工安全责任。</w:t>
      </w:r>
    </w:p>
    <w:p w14:paraId="1E943F2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（2）乙方必须按照甲方的安全管理目标进行管理。如因乙方原因造成甲方的安全管理目标未能实现，乙方向甲方支付工程结算总价1%的违约金（甲方的安全管理目标：不发生安全事故）。</w:t>
      </w:r>
    </w:p>
    <w:p w14:paraId="3846AC0E"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8.4 关于治安保卫的特别约定：现场治安管理机构或联防组织的组建由乙方负责。</w:t>
      </w:r>
    </w:p>
    <w:p w14:paraId="0A43717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关于编制施工场地治安管理计划的约定：施工场地治安管理计划和突发治安事件紧急预案的编制由乙方负责。</w:t>
      </w:r>
    </w:p>
    <w:p w14:paraId="5865075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8.5 文明施工</w:t>
      </w:r>
    </w:p>
    <w:p w14:paraId="36D8AE3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合同当事人对文明施工的要求：在实施和完成本合同工程及其工程保修的整个过程中，乙方应遵守国家和重庆市及行甲方管部门等有关安全文明施工的有关规定。如果由于乙方</w:t>
      </w:r>
      <w:r>
        <w:rPr>
          <w:rFonts w:ascii="宋体" w:hAnsi="宋体" w:hint="eastAsia"/>
          <w:color w:val="000000" w:themeColor="text1"/>
          <w:sz w:val="24"/>
        </w:rPr>
        <w:lastRenderedPageBreak/>
        <w:t>未能对安全文明生产采取必要的措施而导致发生与此有关的人身伤亡、罚款、索赔、损失补偿、诉讼及其他一切责任，由乙方负责。</w:t>
      </w:r>
    </w:p>
    <w:p w14:paraId="31A1352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乙方应当为施工现场从事施工作业和管理的人员，在施工活动过程中发生的人身意外伤亡事故提供保障，办理建筑意外伤害保险、支付保险费。</w:t>
      </w:r>
    </w:p>
    <w:p w14:paraId="107FD3B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乙方在实施施工和保修期间的任何时候，对本工程周围环境都应采取必要的保护措施，不得随意排放污水和有害物，也不得破坏已建或在建工程的任何部分。</w:t>
      </w:r>
    </w:p>
    <w:p w14:paraId="12EA953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乙方的机械设备必须符合国家有关标准，性能良好，应配备专业的操作人员并具有上岗证书，施工车辆应经过公安交通部门检测合格，证照齐全。</w:t>
      </w:r>
    </w:p>
    <w:p w14:paraId="4C6BF2A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工程开工前应办理好工程的安监手续，并经验收后才能进行开工建设，同时乙方必积极配合安监部门及甲方做好安全施工的检查工作，并在施工中，积极对职工开展安全教育培训，提高职工的安全意识，并应不定期地做好施工机械、车辆、电力线路、生活生产设施的检查，提高安全性能。</w:t>
      </w:r>
    </w:p>
    <w:p w14:paraId="6448613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乙方应该做好外来人员和外来车辆到现场的安全管理，乙方应做好各类危险指示牌，指示牌需清晰可辩，如外来人员或外来车辆在施工现场出现事故，是由于乙方责任的，乙方应承担该项赔偿费用和责任。</w:t>
      </w:r>
    </w:p>
    <w:p w14:paraId="47C7049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按规定做好施工区域封闭及场地硬化工作，施工围墙(围挡)等维护设施应安全、美观、耐久，非施工相关人员不许入内；施工围挡的设置必须按《关于开展建设施工现场形象品质提升行动计取安全文明施工费的通知》（渝建〔2018〕697号）的相关规定执行。</w:t>
      </w:r>
    </w:p>
    <w:p w14:paraId="39085E90"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第九条 违约责任</w:t>
      </w:r>
    </w:p>
    <w:p w14:paraId="1120934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9.1由于乙方原因，逾期竣工的，每逾期一天，乙方支付甲方1000元违约金，乙方逾期超过20日仍未竣工的，甲方有权解除合同，乙方应当立即无条件退场，已完</w:t>
      </w:r>
      <w:r>
        <w:rPr>
          <w:rFonts w:ascii="宋体" w:hAnsi="宋体" w:hint="eastAsia"/>
          <w:color w:val="000000" w:themeColor="text1"/>
          <w:sz w:val="24"/>
          <w:lang w:eastAsia="zh-Hans"/>
        </w:rPr>
        <w:t>验收</w:t>
      </w:r>
      <w:r>
        <w:rPr>
          <w:rFonts w:ascii="宋体" w:hAnsi="宋体" w:hint="eastAsia"/>
          <w:color w:val="000000" w:themeColor="text1"/>
          <w:sz w:val="24"/>
        </w:rPr>
        <w:t>合格工程按综合单价的70%进行结算，一切损失及后果由乙方自行承担。乙方应在收到甲方解除合同通知后3日内将项目场所内的全部设施、设备、材料等搬离，逾期不搬离的视为乙方丢弃不用，甲方有权任意处置。</w:t>
      </w:r>
    </w:p>
    <w:p w14:paraId="29BDEF6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9.2乙方应妥善保护甲方提供的设备及现场堆放的家具、陈设和工程成品，如造成损失，应照价赔偿。</w:t>
      </w:r>
    </w:p>
    <w:p w14:paraId="7695B3CE"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9.3未经甲方同意，乙方擅自拆改原建筑物结构或设备管线，由此发生的损失或事故(包括罚款)，由乙方负责并承担损失。</w:t>
      </w:r>
    </w:p>
    <w:p w14:paraId="681FD5E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9.4因一方原因致合同无法履行时，应通知对方办理合同终止协议，并由责任方赔偿对方由此造成的经济损失。</w:t>
      </w:r>
    </w:p>
    <w:p w14:paraId="285EDB1D" w14:textId="77777777" w:rsidR="00756238" w:rsidRDefault="00E329D3">
      <w:pPr>
        <w:spacing w:line="560" w:lineRule="exact"/>
        <w:ind w:firstLineChars="200" w:firstLine="480"/>
        <w:rPr>
          <w:rFonts w:ascii="宋体" w:hAnsi="宋体"/>
          <w:color w:val="000000" w:themeColor="text1"/>
          <w:sz w:val="24"/>
          <w:lang w:eastAsia="zh-Hans"/>
        </w:rPr>
      </w:pPr>
      <w:r>
        <w:rPr>
          <w:rFonts w:ascii="宋体" w:hAnsi="宋体"/>
          <w:color w:val="000000" w:themeColor="text1"/>
          <w:sz w:val="24"/>
        </w:rPr>
        <w:t>9</w:t>
      </w:r>
      <w:r>
        <w:rPr>
          <w:rFonts w:ascii="宋体" w:hAnsi="宋体" w:hint="eastAsia"/>
          <w:color w:val="000000" w:themeColor="text1"/>
          <w:sz w:val="24"/>
          <w:lang w:eastAsia="zh-Hans"/>
        </w:rPr>
        <w:t>.</w:t>
      </w:r>
      <w:r>
        <w:rPr>
          <w:rFonts w:ascii="宋体" w:hAnsi="宋体"/>
          <w:color w:val="000000" w:themeColor="text1"/>
          <w:sz w:val="24"/>
          <w:lang w:eastAsia="zh-Hans"/>
        </w:rPr>
        <w:t>5乙方施工质量达不到设计和规范的要求，或发生其它使合同无法履行的行为，将视为乙方违约，乙方按照本合同总价的5%向甲方支付违约金。</w:t>
      </w:r>
    </w:p>
    <w:p w14:paraId="5A089E3B" w14:textId="77777777" w:rsidR="00756238" w:rsidRDefault="00E329D3">
      <w:pPr>
        <w:spacing w:line="560" w:lineRule="exact"/>
        <w:ind w:firstLineChars="200" w:firstLine="480"/>
        <w:rPr>
          <w:rFonts w:ascii="宋体" w:hAnsi="宋体"/>
          <w:color w:val="000000" w:themeColor="text1"/>
          <w:sz w:val="24"/>
          <w:lang w:eastAsia="zh-Hans"/>
        </w:rPr>
      </w:pPr>
      <w:r>
        <w:rPr>
          <w:rFonts w:ascii="宋体" w:hAnsi="宋体"/>
          <w:color w:val="000000" w:themeColor="text1"/>
          <w:sz w:val="24"/>
          <w:lang w:eastAsia="zh-Hans"/>
        </w:rPr>
        <w:t>9</w:t>
      </w:r>
      <w:r>
        <w:rPr>
          <w:rFonts w:ascii="宋体" w:hAnsi="宋体" w:hint="eastAsia"/>
          <w:color w:val="000000" w:themeColor="text1"/>
          <w:sz w:val="24"/>
          <w:lang w:eastAsia="zh-Hans"/>
        </w:rPr>
        <w:t>.</w:t>
      </w:r>
      <w:r>
        <w:rPr>
          <w:rFonts w:ascii="宋体" w:hAnsi="宋体"/>
          <w:color w:val="000000" w:themeColor="text1"/>
          <w:sz w:val="24"/>
          <w:lang w:eastAsia="zh-Hans"/>
        </w:rPr>
        <w:t>6乙方提供的材料设备不满足甲方要求，乙方必须无条件更换至甲方认可为止，甲方不再为此支付任何费用。同时乙方应向甲方支付该材料涉及工程造价的5%作为违约金。</w:t>
      </w:r>
    </w:p>
    <w:p w14:paraId="17AB2E34" w14:textId="77777777" w:rsidR="00756238" w:rsidRDefault="00E329D3">
      <w:pPr>
        <w:spacing w:line="560" w:lineRule="exact"/>
        <w:ind w:firstLineChars="200" w:firstLine="480"/>
        <w:rPr>
          <w:rFonts w:ascii="宋体" w:hAnsi="宋体"/>
          <w:color w:val="000000" w:themeColor="text1"/>
          <w:sz w:val="24"/>
        </w:rPr>
      </w:pPr>
      <w:r>
        <w:rPr>
          <w:rFonts w:ascii="宋体" w:hAnsi="宋体"/>
          <w:color w:val="000000" w:themeColor="text1"/>
          <w:sz w:val="24"/>
          <w:lang w:eastAsia="zh-Hans"/>
        </w:rPr>
        <w:t>9</w:t>
      </w:r>
      <w:r>
        <w:rPr>
          <w:rFonts w:ascii="宋体" w:hAnsi="宋体" w:hint="eastAsia"/>
          <w:color w:val="000000" w:themeColor="text1"/>
          <w:sz w:val="24"/>
          <w:lang w:eastAsia="zh-Hans"/>
        </w:rPr>
        <w:t>.</w:t>
      </w:r>
      <w:r>
        <w:rPr>
          <w:rFonts w:ascii="宋体" w:hAnsi="宋体"/>
          <w:color w:val="000000" w:themeColor="text1"/>
          <w:sz w:val="24"/>
          <w:lang w:eastAsia="zh-Hans"/>
        </w:rPr>
        <w:t>7本工程应由乙方直接承包，严禁挂靠，严禁转包或违法分包，乙方转包本工程或者擅自违法分包本工程的，应该向甲方支付本合同价款10％的违约金，并且甲方可以随时通知解除本合同且不承担任何违约责任。</w:t>
      </w:r>
    </w:p>
    <w:p w14:paraId="1D184288"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第十条 质量保修</w:t>
      </w:r>
    </w:p>
    <w:p w14:paraId="46BD136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10.1工程质量保修范围和内容</w:t>
      </w:r>
    </w:p>
    <w:p w14:paraId="5E9D3E0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乙方在质量保修期内，按照有关法律、法规、规章的管理规定和双方约定，承担本工程质量保修责任。质量保修范围包括：施工承包合同规定的全部施工内容。</w:t>
      </w:r>
    </w:p>
    <w:p w14:paraId="5160E7C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10.2质量保修期</w:t>
      </w:r>
    </w:p>
    <w:p w14:paraId="0DA7E22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根据《建筑工程质量管理条例》及有关规定，约定本工程的质量保修期如下：</w:t>
      </w:r>
    </w:p>
    <w:p w14:paraId="7C9CDD58"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（1）土建装饰工程为 2 年，防水工程为5年。</w:t>
      </w:r>
    </w:p>
    <w:p w14:paraId="28E4629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（2）电气管线、上下水管线安装工程为2 年。</w:t>
      </w:r>
    </w:p>
    <w:p w14:paraId="5CA825B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质量保修期自工程竣工验收合格之日起计算。</w:t>
      </w:r>
    </w:p>
    <w:p w14:paraId="39BC6B1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10.3质量保修责任</w:t>
      </w:r>
    </w:p>
    <w:p w14:paraId="0C64803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（1）属于保修范围和内容的项目，乙方应在接到维修通知之日后2日内派人修理。乙方不在约定期限内派人修理，甲方可委托其他人员修理，保修费由乙方支付。</w:t>
      </w:r>
    </w:p>
    <w:p w14:paraId="069755F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（2）发生紧急抢修事故，乙方接到事故通知后，应立即到达现场抢修。</w:t>
      </w:r>
    </w:p>
    <w:p w14:paraId="76C976A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（3）在国家规定的工程合理使用期限内，因乙方原因致使工程在合理使用期限内造成人身和财产损害的，乙方应承担损害赔偿责任。</w:t>
      </w:r>
    </w:p>
    <w:p w14:paraId="29D934DE"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第十一条 争议或纠纷处理</w:t>
      </w:r>
    </w:p>
    <w:p w14:paraId="0CCDE0A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11.1本合同在履行期间，双方发生争议时，在不影响工程进度的前提下，双方可采取协商解决或请有关部门进行调解。</w:t>
      </w:r>
    </w:p>
    <w:p w14:paraId="512F0189" w14:textId="77777777" w:rsidR="00756238" w:rsidRDefault="00E329D3">
      <w:pPr>
        <w:spacing w:line="560" w:lineRule="exact"/>
        <w:ind w:firstLineChars="200" w:firstLine="480"/>
        <w:rPr>
          <w:rFonts w:ascii="宋体" w:hAnsi="宋体" w:cs="宋体"/>
          <w:color w:val="000000" w:themeColor="text1"/>
          <w:sz w:val="24"/>
        </w:rPr>
      </w:pPr>
      <w:r>
        <w:rPr>
          <w:rFonts w:ascii="宋体" w:hAnsi="宋体" w:hint="eastAsia"/>
          <w:color w:val="000000" w:themeColor="text1"/>
          <w:sz w:val="24"/>
        </w:rPr>
        <w:t>11.2协商、调解无效</w:t>
      </w:r>
      <w:r>
        <w:rPr>
          <w:rFonts w:ascii="宋体" w:hAnsi="宋体" w:cs="宋体" w:hint="eastAsia"/>
          <w:color w:val="000000" w:themeColor="text1"/>
          <w:sz w:val="24"/>
        </w:rPr>
        <w:t>时，任何一方均可向</w:t>
      </w:r>
      <w:r>
        <w:rPr>
          <w:rFonts w:ascii="宋体" w:hAnsi="宋体" w:cs="宋体" w:hint="eastAsia"/>
          <w:color w:val="000000" w:themeColor="text1"/>
          <w:sz w:val="24"/>
          <w:lang w:eastAsia="zh-Hans"/>
        </w:rPr>
        <w:t>工程</w:t>
      </w:r>
      <w:r>
        <w:rPr>
          <w:rFonts w:ascii="宋体" w:hAnsi="宋体" w:cs="宋体" w:hint="eastAsia"/>
          <w:color w:val="000000" w:themeColor="text1"/>
          <w:sz w:val="24"/>
        </w:rPr>
        <w:t>所在地人民法院起诉。</w:t>
      </w:r>
    </w:p>
    <w:p w14:paraId="135AD37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11.3乙方违反本协议的约定，自愿承担甲方主张权利而支付的诉讼费或仲裁费、财产保全费、保全担保费、律师费、鉴定费、评估费、拍卖费、强制执行费、差旅费等相关费用等。</w:t>
      </w:r>
    </w:p>
    <w:p w14:paraId="1E6E546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第十二条 送达地址</w:t>
      </w:r>
    </w:p>
    <w:p w14:paraId="09A85EF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本协议各方所署地址真实有效，一方（含仲裁、法院等机关）按照该地址送达相关资料、文书、文件的，自邮寄之日起三个工作日内视为送达，若一方拒收，不影响送达的效力。一方地址若发生变更的，应在变更前3日内书面通知对方，否则，本协议所署地址仍为有效送达地址。本协议各方所署联系电话系实名电话，一方（含仲裁、法院等机关）向该联系电话发送短信、微信、文书、通知等，一经发出即视为送达。</w:t>
      </w:r>
    </w:p>
    <w:p w14:paraId="1B4FED0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第十三条 附则</w:t>
      </w:r>
    </w:p>
    <w:p w14:paraId="644490A3" w14:textId="77777777" w:rsidR="00756238" w:rsidRDefault="00E329D3">
      <w:pPr>
        <w:pStyle w:val="afa"/>
        <w:spacing w:line="560" w:lineRule="exact"/>
        <w:ind w:left="420" w:firstLineChars="200"/>
        <w:jc w:val="both"/>
        <w:rPr>
          <w:color w:val="000000" w:themeColor="text1"/>
        </w:rPr>
      </w:pPr>
      <w:r>
        <w:rPr>
          <w:rFonts w:hint="eastAsia"/>
          <w:color w:val="000000" w:themeColor="text1"/>
        </w:rPr>
        <w:t>l2.1</w:t>
      </w:r>
      <w:r>
        <w:rPr>
          <w:rFonts w:hint="eastAsia"/>
          <w:color w:val="000000" w:themeColor="text1"/>
        </w:rPr>
        <w:t>本工程的招标文件、比选文件、比选函、设计成果是本合同重要组成部分。如本合同、招标文件、比选文件、比选函、设计成果相关条款不一致，以对甲方最有利的条款作为合同条款。</w:t>
      </w:r>
    </w:p>
    <w:p w14:paraId="356DA36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12.2本合同一式五份，甲方执三份，乙方执两份，具有同等法律效力。</w:t>
      </w:r>
    </w:p>
    <w:p w14:paraId="4A23106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12.3本合同履行完成后自动终止。</w:t>
      </w:r>
    </w:p>
    <w:p w14:paraId="3E39BCD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(以下无正文)</w:t>
      </w:r>
    </w:p>
    <w:p w14:paraId="480DD054" w14:textId="77777777" w:rsidR="00756238" w:rsidRDefault="00756238">
      <w:pPr>
        <w:pStyle w:val="a0"/>
        <w:rPr>
          <w:rFonts w:ascii="宋体" w:hAnsi="宋体"/>
          <w:color w:val="000000" w:themeColor="text1"/>
          <w:sz w:val="24"/>
        </w:rPr>
      </w:pPr>
    </w:p>
    <w:p w14:paraId="54FE1303" w14:textId="77777777" w:rsidR="00756238" w:rsidRDefault="00756238">
      <w:pPr>
        <w:rPr>
          <w:rFonts w:ascii="宋体" w:hAnsi="宋体"/>
          <w:color w:val="000000" w:themeColor="text1"/>
          <w:sz w:val="24"/>
        </w:rPr>
      </w:pPr>
    </w:p>
    <w:p w14:paraId="322C3488" w14:textId="77777777" w:rsidR="00756238" w:rsidRDefault="00756238">
      <w:pPr>
        <w:pStyle w:val="a0"/>
        <w:rPr>
          <w:rFonts w:ascii="宋体" w:hAnsi="宋体"/>
          <w:color w:val="000000" w:themeColor="text1"/>
          <w:sz w:val="24"/>
        </w:rPr>
      </w:pPr>
    </w:p>
    <w:p w14:paraId="64E80219" w14:textId="77777777" w:rsidR="00756238" w:rsidRDefault="00756238">
      <w:pPr>
        <w:rPr>
          <w:rFonts w:ascii="宋体" w:hAnsi="宋体"/>
          <w:color w:val="000000" w:themeColor="text1"/>
          <w:sz w:val="24"/>
        </w:rPr>
      </w:pPr>
    </w:p>
    <w:p w14:paraId="33A557DE" w14:textId="77777777" w:rsidR="00756238" w:rsidRDefault="00756238">
      <w:pPr>
        <w:pStyle w:val="a0"/>
        <w:rPr>
          <w:rFonts w:ascii="宋体" w:hAnsi="宋体"/>
          <w:color w:val="000000" w:themeColor="text1"/>
          <w:sz w:val="24"/>
        </w:rPr>
      </w:pPr>
    </w:p>
    <w:p w14:paraId="6928B0DE" w14:textId="77777777" w:rsidR="00756238" w:rsidRDefault="00756238">
      <w:pPr>
        <w:rPr>
          <w:rFonts w:ascii="宋体" w:hAnsi="宋体"/>
          <w:color w:val="000000" w:themeColor="text1"/>
          <w:sz w:val="24"/>
        </w:rPr>
      </w:pPr>
    </w:p>
    <w:p w14:paraId="591630F4" w14:textId="77777777" w:rsidR="00756238" w:rsidRDefault="00756238">
      <w:pPr>
        <w:pStyle w:val="a0"/>
        <w:rPr>
          <w:color w:val="000000" w:themeColor="text1"/>
        </w:rPr>
      </w:pPr>
    </w:p>
    <w:p w14:paraId="4360E798" w14:textId="77777777" w:rsidR="00756238" w:rsidRDefault="00756238">
      <w:pPr>
        <w:rPr>
          <w:color w:val="000000" w:themeColor="text1"/>
        </w:rPr>
      </w:pPr>
    </w:p>
    <w:p w14:paraId="77A17BB8" w14:textId="77777777" w:rsidR="00756238" w:rsidRDefault="00756238">
      <w:pPr>
        <w:tabs>
          <w:tab w:val="left" w:pos="2426"/>
          <w:tab w:val="left" w:pos="7199"/>
          <w:tab w:val="left" w:pos="7679"/>
        </w:tabs>
        <w:spacing w:line="560" w:lineRule="exact"/>
        <w:jc w:val="center"/>
        <w:rPr>
          <w:rFonts w:ascii="宋体" w:hAnsi="宋体"/>
          <w:b/>
          <w:bCs/>
          <w:color w:val="000000" w:themeColor="text1"/>
          <w:sz w:val="24"/>
        </w:rPr>
      </w:pPr>
    </w:p>
    <w:p w14:paraId="09144951" w14:textId="77777777" w:rsidR="00756238" w:rsidRDefault="00E329D3">
      <w:pPr>
        <w:tabs>
          <w:tab w:val="left" w:pos="2426"/>
          <w:tab w:val="left" w:pos="7199"/>
          <w:tab w:val="left" w:pos="7679"/>
        </w:tabs>
        <w:spacing w:line="560" w:lineRule="exact"/>
        <w:jc w:val="center"/>
        <w:rPr>
          <w:rFonts w:ascii="宋体" w:hAnsi="宋体"/>
          <w:b/>
          <w:bCs/>
          <w:color w:val="000000" w:themeColor="text1"/>
          <w:sz w:val="24"/>
        </w:rPr>
      </w:pPr>
      <w:r>
        <w:rPr>
          <w:rFonts w:ascii="宋体" w:hAnsi="宋体" w:hint="eastAsia"/>
          <w:b/>
          <w:bCs/>
          <w:color w:val="000000" w:themeColor="text1"/>
          <w:sz w:val="24"/>
        </w:rPr>
        <w:t>（合同签署页）</w:t>
      </w:r>
    </w:p>
    <w:tbl>
      <w:tblPr>
        <w:tblpPr w:leftFromText="180" w:rightFromText="180" w:vertAnchor="text" w:horzAnchor="page" w:tblpX="1585" w:tblpY="209"/>
        <w:tblOverlap w:val="never"/>
        <w:tblW w:w="9599"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Look w:val="04A0" w:firstRow="1" w:lastRow="0" w:firstColumn="1" w:lastColumn="0" w:noHBand="0" w:noVBand="1"/>
      </w:tblPr>
      <w:tblGrid>
        <w:gridCol w:w="4680"/>
        <w:gridCol w:w="4919"/>
      </w:tblGrid>
      <w:tr w:rsidR="00756238" w14:paraId="2960E2CE" w14:textId="77777777">
        <w:trPr>
          <w:trHeight w:val="2405"/>
        </w:trPr>
        <w:tc>
          <w:tcPr>
            <w:tcW w:w="4680" w:type="dxa"/>
            <w:tcBorders>
              <w:tl2br w:val="nil"/>
              <w:tr2bl w:val="nil"/>
            </w:tcBorders>
          </w:tcPr>
          <w:p w14:paraId="6A4D6B7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甲方（盖章）：重庆市计量质量检测研究院</w:t>
            </w:r>
          </w:p>
          <w:p w14:paraId="372163B1"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地址：重庆市渝北区杨柳北路1号</w:t>
            </w:r>
          </w:p>
          <w:p w14:paraId="16FA4981"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法定代表人：吴先哲 </w:t>
            </w:r>
          </w:p>
          <w:p w14:paraId="1AE2A94A"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委托代理人（签字）：              </w:t>
            </w:r>
          </w:p>
          <w:p w14:paraId="0485440B"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联系电话：</w:t>
            </w:r>
          </w:p>
        </w:tc>
        <w:tc>
          <w:tcPr>
            <w:tcW w:w="4919" w:type="dxa"/>
            <w:tcBorders>
              <w:tl2br w:val="nil"/>
              <w:tr2bl w:val="nil"/>
            </w:tcBorders>
          </w:tcPr>
          <w:p w14:paraId="07900A67"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乙方（盖章）：</w:t>
            </w:r>
          </w:p>
          <w:p w14:paraId="3BEBD1E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地址：</w:t>
            </w:r>
          </w:p>
          <w:p w14:paraId="60E1805C" w14:textId="77777777" w:rsidR="00756238" w:rsidRDefault="00756238">
            <w:pPr>
              <w:spacing w:line="560" w:lineRule="exact"/>
              <w:ind w:firstLineChars="200" w:firstLine="480"/>
              <w:rPr>
                <w:rFonts w:ascii="宋体" w:hAnsi="宋体"/>
                <w:color w:val="000000" w:themeColor="text1"/>
                <w:sz w:val="24"/>
              </w:rPr>
            </w:pPr>
          </w:p>
          <w:p w14:paraId="46062EA6"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法定代表人：</w:t>
            </w:r>
          </w:p>
          <w:p w14:paraId="76387F5A"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委托代理人（签字）：               </w:t>
            </w:r>
          </w:p>
          <w:p w14:paraId="707A92D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联系电话：</w:t>
            </w:r>
          </w:p>
        </w:tc>
      </w:tr>
      <w:tr w:rsidR="00756238" w14:paraId="3616D93D" w14:textId="77777777">
        <w:trPr>
          <w:trHeight w:val="2425"/>
        </w:trPr>
        <w:tc>
          <w:tcPr>
            <w:tcW w:w="4680" w:type="dxa"/>
            <w:tcBorders>
              <w:tl2br w:val="nil"/>
              <w:tr2bl w:val="nil"/>
            </w:tcBorders>
          </w:tcPr>
          <w:p w14:paraId="04E9CD6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户名：重庆市计量质量检测研究院</w:t>
            </w:r>
          </w:p>
          <w:p w14:paraId="187AD193"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开户银行：中国工商银行股份有限公司重庆西湖路支行</w:t>
            </w:r>
          </w:p>
          <w:p w14:paraId="3AC6BB5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银行账号：3100022609100037555</w:t>
            </w:r>
          </w:p>
          <w:p w14:paraId="750E92C8"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纳税人识别号：12500000784238817D</w:t>
            </w:r>
          </w:p>
        </w:tc>
        <w:tc>
          <w:tcPr>
            <w:tcW w:w="4919" w:type="dxa"/>
            <w:tcBorders>
              <w:tl2br w:val="nil"/>
              <w:tr2bl w:val="nil"/>
            </w:tcBorders>
          </w:tcPr>
          <w:p w14:paraId="4B22051B"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户名：</w:t>
            </w:r>
          </w:p>
          <w:p w14:paraId="732ABFC9"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开户银行：</w:t>
            </w:r>
          </w:p>
          <w:p w14:paraId="4A0C8033" w14:textId="77777777" w:rsidR="00756238" w:rsidRDefault="00756238">
            <w:pPr>
              <w:spacing w:line="560" w:lineRule="exact"/>
              <w:ind w:firstLineChars="200" w:firstLine="480"/>
              <w:rPr>
                <w:rFonts w:ascii="宋体" w:hAnsi="宋体"/>
                <w:color w:val="000000" w:themeColor="text1"/>
                <w:sz w:val="24"/>
              </w:rPr>
            </w:pPr>
          </w:p>
          <w:p w14:paraId="5C9EF9D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银行账号：</w:t>
            </w:r>
          </w:p>
          <w:p w14:paraId="59E4B594"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纳税人识别号：</w:t>
            </w:r>
          </w:p>
        </w:tc>
      </w:tr>
    </w:tbl>
    <w:p w14:paraId="2598D746" w14:textId="77777777" w:rsidR="00756238" w:rsidRDefault="00E329D3">
      <w:pPr>
        <w:spacing w:line="560" w:lineRule="exact"/>
        <w:ind w:firstLineChars="1900" w:firstLine="4560"/>
        <w:rPr>
          <w:rFonts w:ascii="方正仿宋_GBK" w:eastAsia="方正仿宋_GBK" w:hAnsi="方正仿宋_GBK" w:cs="方正仿宋_GBK"/>
          <w:color w:val="000000" w:themeColor="text1"/>
          <w:szCs w:val="28"/>
        </w:rPr>
      </w:pPr>
      <w:r>
        <w:rPr>
          <w:rFonts w:ascii="宋体" w:hAnsi="宋体" w:hint="eastAsia"/>
          <w:color w:val="000000" w:themeColor="text1"/>
          <w:sz w:val="24"/>
        </w:rPr>
        <w:t>签约时间：       年    月    日</w:t>
      </w:r>
    </w:p>
    <w:p w14:paraId="7387514C" w14:textId="77777777" w:rsidR="00756238" w:rsidRDefault="00756238">
      <w:pPr>
        <w:spacing w:line="400" w:lineRule="exact"/>
        <w:ind w:firstLineChars="200" w:firstLine="602"/>
        <w:jc w:val="center"/>
        <w:rPr>
          <w:rFonts w:ascii="宋体" w:hAnsi="宋体"/>
          <w:b/>
          <w:color w:val="000000" w:themeColor="text1"/>
          <w:sz w:val="30"/>
          <w:szCs w:val="30"/>
        </w:rPr>
      </w:pPr>
    </w:p>
    <w:p w14:paraId="2946CBA5" w14:textId="77777777" w:rsidR="00756238" w:rsidRDefault="00756238">
      <w:pPr>
        <w:pStyle w:val="a0"/>
        <w:rPr>
          <w:rFonts w:ascii="宋体" w:hAnsi="宋体"/>
          <w:b/>
          <w:color w:val="000000" w:themeColor="text1"/>
          <w:sz w:val="30"/>
          <w:szCs w:val="30"/>
        </w:rPr>
      </w:pPr>
    </w:p>
    <w:p w14:paraId="1BFF364F" w14:textId="77777777" w:rsidR="00756238" w:rsidRDefault="00756238">
      <w:pPr>
        <w:rPr>
          <w:rFonts w:ascii="宋体" w:hAnsi="宋体"/>
          <w:b/>
          <w:color w:val="000000" w:themeColor="text1"/>
          <w:sz w:val="30"/>
          <w:szCs w:val="30"/>
        </w:rPr>
      </w:pPr>
    </w:p>
    <w:p w14:paraId="28D34579" w14:textId="77777777" w:rsidR="00756238" w:rsidRDefault="00756238">
      <w:pPr>
        <w:pStyle w:val="a0"/>
        <w:rPr>
          <w:rFonts w:ascii="宋体" w:hAnsi="宋体"/>
          <w:b/>
          <w:color w:val="000000" w:themeColor="text1"/>
          <w:sz w:val="30"/>
          <w:szCs w:val="30"/>
        </w:rPr>
      </w:pPr>
    </w:p>
    <w:p w14:paraId="4C1D0574" w14:textId="77777777" w:rsidR="00756238" w:rsidRDefault="00756238">
      <w:pPr>
        <w:rPr>
          <w:rFonts w:ascii="宋体" w:hAnsi="宋体"/>
          <w:b/>
          <w:color w:val="000000" w:themeColor="text1"/>
          <w:sz w:val="30"/>
          <w:szCs w:val="30"/>
        </w:rPr>
      </w:pPr>
    </w:p>
    <w:p w14:paraId="10670C75" w14:textId="77777777" w:rsidR="00756238" w:rsidRDefault="00756238">
      <w:pPr>
        <w:pStyle w:val="a0"/>
        <w:rPr>
          <w:color w:val="000000" w:themeColor="text1"/>
        </w:rPr>
      </w:pPr>
    </w:p>
    <w:p w14:paraId="5C55ABC2" w14:textId="77777777" w:rsidR="00756238" w:rsidRDefault="00756238">
      <w:pPr>
        <w:rPr>
          <w:color w:val="000000" w:themeColor="text1"/>
        </w:rPr>
      </w:pPr>
    </w:p>
    <w:p w14:paraId="5DAB27B6" w14:textId="77777777" w:rsidR="00756238" w:rsidRDefault="00756238">
      <w:pPr>
        <w:pStyle w:val="a0"/>
        <w:rPr>
          <w:rFonts w:ascii="宋体" w:hAnsi="宋体"/>
          <w:b/>
          <w:color w:val="000000" w:themeColor="text1"/>
          <w:sz w:val="30"/>
          <w:szCs w:val="30"/>
        </w:rPr>
      </w:pPr>
    </w:p>
    <w:p w14:paraId="0A1F6316" w14:textId="77777777" w:rsidR="00756238" w:rsidRDefault="00756238">
      <w:pPr>
        <w:rPr>
          <w:color w:val="000000" w:themeColor="text1"/>
        </w:rPr>
      </w:pPr>
    </w:p>
    <w:p w14:paraId="71290108" w14:textId="77777777" w:rsidR="00756238" w:rsidRDefault="00756238">
      <w:pPr>
        <w:pStyle w:val="a0"/>
        <w:rPr>
          <w:color w:val="000000" w:themeColor="text1"/>
        </w:rPr>
      </w:pPr>
    </w:p>
    <w:p w14:paraId="4D197908" w14:textId="77777777" w:rsidR="00756238" w:rsidRDefault="00756238">
      <w:pPr>
        <w:rPr>
          <w:color w:val="000000" w:themeColor="text1"/>
        </w:rPr>
      </w:pPr>
    </w:p>
    <w:p w14:paraId="6544FBC0" w14:textId="77777777" w:rsidR="00756238" w:rsidRDefault="00E329D3">
      <w:pPr>
        <w:textAlignment w:val="center"/>
        <w:rPr>
          <w:rFonts w:ascii="仿宋" w:eastAsia="仿宋" w:hAnsi="仿宋" w:cs="仿宋"/>
          <w:color w:val="000000" w:themeColor="text1"/>
          <w:kern w:val="0"/>
          <w:sz w:val="36"/>
          <w:szCs w:val="36"/>
          <w:lang w:bidi="ar"/>
        </w:rPr>
      </w:pPr>
      <w:r>
        <w:rPr>
          <w:rFonts w:ascii="仿宋" w:eastAsia="仿宋" w:hAnsi="仿宋" w:cs="仿宋" w:hint="eastAsia"/>
          <w:color w:val="000000" w:themeColor="text1"/>
          <w:kern w:val="0"/>
          <w:sz w:val="36"/>
          <w:szCs w:val="36"/>
          <w:lang w:bidi="ar"/>
        </w:rPr>
        <w:t>附件：</w:t>
      </w:r>
    </w:p>
    <w:tbl>
      <w:tblPr>
        <w:tblW w:w="10712" w:type="dxa"/>
        <w:tblInd w:w="-601" w:type="dxa"/>
        <w:tblLayout w:type="fixed"/>
        <w:tblCellMar>
          <w:left w:w="0" w:type="dxa"/>
          <w:right w:w="0" w:type="dxa"/>
        </w:tblCellMar>
        <w:tblLook w:val="04A0" w:firstRow="1" w:lastRow="0" w:firstColumn="1" w:lastColumn="0" w:noHBand="0" w:noVBand="1"/>
      </w:tblPr>
      <w:tblGrid>
        <w:gridCol w:w="10712"/>
      </w:tblGrid>
      <w:tr w:rsidR="00756238" w14:paraId="74CC92A1" w14:textId="77777777">
        <w:trPr>
          <w:trHeight w:val="690"/>
        </w:trPr>
        <w:tc>
          <w:tcPr>
            <w:tcW w:w="10712" w:type="dxa"/>
            <w:tcBorders>
              <w:top w:val="nil"/>
              <w:left w:val="nil"/>
              <w:bottom w:val="nil"/>
              <w:right w:val="nil"/>
            </w:tcBorders>
            <w:shd w:val="clear" w:color="auto" w:fill="auto"/>
            <w:noWrap/>
            <w:tcMar>
              <w:top w:w="15" w:type="dxa"/>
              <w:left w:w="15" w:type="dxa"/>
              <w:bottom w:w="0" w:type="dxa"/>
              <w:right w:w="15" w:type="dxa"/>
            </w:tcMar>
            <w:vAlign w:val="center"/>
          </w:tcPr>
          <w:tbl>
            <w:tblPr>
              <w:tblW w:w="9540" w:type="dxa"/>
              <w:tblLayout w:type="fixed"/>
              <w:tblLook w:val="04A0" w:firstRow="1" w:lastRow="0" w:firstColumn="1" w:lastColumn="0" w:noHBand="0" w:noVBand="1"/>
            </w:tblPr>
            <w:tblGrid>
              <w:gridCol w:w="300"/>
              <w:gridCol w:w="720"/>
              <w:gridCol w:w="460"/>
              <w:gridCol w:w="540"/>
              <w:gridCol w:w="843"/>
              <w:gridCol w:w="537"/>
              <w:gridCol w:w="30"/>
              <w:gridCol w:w="1650"/>
              <w:gridCol w:w="1480"/>
              <w:gridCol w:w="480"/>
              <w:gridCol w:w="620"/>
              <w:gridCol w:w="600"/>
              <w:gridCol w:w="600"/>
              <w:gridCol w:w="680"/>
            </w:tblGrid>
            <w:tr w:rsidR="00756238" w14:paraId="16776C1D" w14:textId="77777777">
              <w:trPr>
                <w:trHeight w:val="4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14:paraId="227AD868" w14:textId="77777777" w:rsidR="00756238" w:rsidRDefault="00E329D3">
                  <w:pPr>
                    <w:jc w:val="center"/>
                    <w:rPr>
                      <w:rFonts w:ascii="仿宋" w:eastAsia="仿宋" w:hAnsi="仿宋" w:cs="宋体"/>
                      <w:b/>
                      <w:bCs/>
                      <w:color w:val="000000" w:themeColor="text1"/>
                      <w:kern w:val="0"/>
                      <w:sz w:val="16"/>
                      <w:szCs w:val="16"/>
                    </w:rPr>
                  </w:pPr>
                  <w:bookmarkStart w:id="52" w:name="RANGE!A1:M34"/>
                  <w:r>
                    <w:rPr>
                      <w:rFonts w:ascii="仿宋" w:eastAsia="仿宋" w:hAnsi="仿宋" w:cs="宋体" w:hint="eastAsia"/>
                      <w:b/>
                      <w:bCs/>
                      <w:color w:val="000000" w:themeColor="text1"/>
                      <w:kern w:val="0"/>
                      <w:sz w:val="16"/>
                      <w:szCs w:val="16"/>
                    </w:rPr>
                    <w:t>一</w:t>
                  </w:r>
                  <w:bookmarkEnd w:id="52"/>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5DCCD796"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204实验室设备穿</w:t>
                  </w:r>
                  <w:r>
                    <w:rPr>
                      <w:rFonts w:ascii="仿宋" w:eastAsia="仿宋" w:hAnsi="仿宋" w:cs="宋体" w:hint="eastAsia"/>
                      <w:b/>
                      <w:bCs/>
                      <w:color w:val="FF0000"/>
                      <w:kern w:val="0"/>
                      <w:sz w:val="16"/>
                      <w:szCs w:val="16"/>
                    </w:rPr>
                    <w:t>线</w:t>
                  </w:r>
                  <w:r>
                    <w:rPr>
                      <w:rFonts w:ascii="仿宋" w:eastAsia="仿宋" w:hAnsi="仿宋" w:cs="宋体" w:hint="eastAsia"/>
                      <w:b/>
                      <w:bCs/>
                      <w:color w:val="000000" w:themeColor="text1"/>
                      <w:kern w:val="0"/>
                      <w:sz w:val="16"/>
                      <w:szCs w:val="16"/>
                    </w:rPr>
                    <w:t>（甲供3DFB线5根，单根约100m）</w:t>
                  </w:r>
                </w:p>
              </w:tc>
            </w:tr>
            <w:tr w:rsidR="00756238" w14:paraId="3EEB4939"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E7B47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5A63EE5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46BA57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75C2F8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53D609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67" w:type="dxa"/>
                  <w:gridSpan w:val="2"/>
                  <w:tcBorders>
                    <w:top w:val="nil"/>
                    <w:left w:val="nil"/>
                    <w:bottom w:val="single" w:sz="4" w:space="0" w:color="auto"/>
                    <w:right w:val="single" w:sz="4" w:space="0" w:color="auto"/>
                  </w:tcBorders>
                  <w:shd w:val="clear" w:color="auto" w:fill="auto"/>
                  <w:vAlign w:val="center"/>
                </w:tcPr>
                <w:p w14:paraId="553751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50" w:type="dxa"/>
                  <w:tcBorders>
                    <w:top w:val="nil"/>
                    <w:left w:val="nil"/>
                    <w:bottom w:val="single" w:sz="4" w:space="0" w:color="auto"/>
                    <w:right w:val="single" w:sz="4" w:space="0" w:color="auto"/>
                  </w:tcBorders>
                  <w:shd w:val="clear" w:color="auto" w:fill="auto"/>
                  <w:vAlign w:val="center"/>
                </w:tcPr>
                <w:p w14:paraId="463A0D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3C1CD7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397BA1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56E5E1A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4C0E8F7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65A3CE1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5825D8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B77C6B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364E1D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30385E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电工</w:t>
                  </w:r>
                </w:p>
              </w:tc>
              <w:tc>
                <w:tcPr>
                  <w:tcW w:w="460" w:type="dxa"/>
                  <w:tcBorders>
                    <w:top w:val="nil"/>
                    <w:left w:val="nil"/>
                    <w:bottom w:val="single" w:sz="4" w:space="0" w:color="auto"/>
                    <w:right w:val="single" w:sz="4" w:space="0" w:color="auto"/>
                  </w:tcBorders>
                  <w:shd w:val="clear" w:color="auto" w:fill="auto"/>
                  <w:vAlign w:val="center"/>
                </w:tcPr>
                <w:p w14:paraId="7D9BAD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584AE6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843" w:type="dxa"/>
                  <w:tcBorders>
                    <w:top w:val="nil"/>
                    <w:left w:val="nil"/>
                    <w:bottom w:val="single" w:sz="4" w:space="0" w:color="auto"/>
                    <w:right w:val="single" w:sz="4" w:space="0" w:color="auto"/>
                  </w:tcBorders>
                  <w:shd w:val="clear" w:color="auto" w:fill="auto"/>
                  <w:vAlign w:val="center"/>
                </w:tcPr>
                <w:p w14:paraId="4C77A710"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550F02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D18B0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 -过道-房间）</w:t>
                  </w:r>
                </w:p>
              </w:tc>
              <w:tc>
                <w:tcPr>
                  <w:tcW w:w="1480" w:type="dxa"/>
                  <w:tcBorders>
                    <w:top w:val="nil"/>
                    <w:left w:val="nil"/>
                    <w:bottom w:val="single" w:sz="4" w:space="0" w:color="auto"/>
                    <w:right w:val="single" w:sz="4" w:space="0" w:color="auto"/>
                  </w:tcBorders>
                  <w:shd w:val="clear" w:color="auto" w:fill="auto"/>
                  <w:vAlign w:val="center"/>
                </w:tcPr>
                <w:p w14:paraId="2747470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PVC-DN32线管</w:t>
                  </w:r>
                </w:p>
              </w:tc>
              <w:tc>
                <w:tcPr>
                  <w:tcW w:w="480" w:type="dxa"/>
                  <w:tcBorders>
                    <w:top w:val="nil"/>
                    <w:left w:val="nil"/>
                    <w:bottom w:val="single" w:sz="4" w:space="0" w:color="auto"/>
                    <w:right w:val="single" w:sz="4" w:space="0" w:color="auto"/>
                  </w:tcBorders>
                  <w:shd w:val="clear" w:color="auto" w:fill="auto"/>
                  <w:vAlign w:val="center"/>
                </w:tcPr>
                <w:p w14:paraId="747C27A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A0A7BF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30.00 </w:t>
                  </w:r>
                </w:p>
              </w:tc>
              <w:tc>
                <w:tcPr>
                  <w:tcW w:w="600" w:type="dxa"/>
                  <w:tcBorders>
                    <w:top w:val="nil"/>
                    <w:left w:val="nil"/>
                    <w:bottom w:val="single" w:sz="4" w:space="0" w:color="auto"/>
                    <w:right w:val="single" w:sz="4" w:space="0" w:color="auto"/>
                  </w:tcBorders>
                  <w:shd w:val="clear" w:color="auto" w:fill="auto"/>
                  <w:vAlign w:val="center"/>
                </w:tcPr>
                <w:p w14:paraId="5F42E9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50F6D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5BF545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FDC02C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D0E5E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5B5C6F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木工</w:t>
                  </w:r>
                </w:p>
              </w:tc>
              <w:tc>
                <w:tcPr>
                  <w:tcW w:w="460" w:type="dxa"/>
                  <w:tcBorders>
                    <w:top w:val="nil"/>
                    <w:left w:val="nil"/>
                    <w:bottom w:val="single" w:sz="4" w:space="0" w:color="auto"/>
                    <w:right w:val="single" w:sz="4" w:space="0" w:color="auto"/>
                  </w:tcBorders>
                  <w:shd w:val="clear" w:color="auto" w:fill="auto"/>
                  <w:vAlign w:val="center"/>
                </w:tcPr>
                <w:p w14:paraId="043C029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0D3C59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5F41C2D6"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78DC6EF2"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3B9926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拆除吊顶及安装检修孔</w:t>
                  </w:r>
                </w:p>
              </w:tc>
              <w:tc>
                <w:tcPr>
                  <w:tcW w:w="1480" w:type="dxa"/>
                  <w:tcBorders>
                    <w:top w:val="nil"/>
                    <w:left w:val="nil"/>
                    <w:bottom w:val="single" w:sz="4" w:space="0" w:color="auto"/>
                    <w:right w:val="single" w:sz="4" w:space="0" w:color="auto"/>
                  </w:tcBorders>
                  <w:shd w:val="clear" w:color="auto" w:fill="auto"/>
                  <w:vAlign w:val="center"/>
                </w:tcPr>
                <w:p w14:paraId="7D6C04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PVC-DN32接头</w:t>
                  </w:r>
                </w:p>
              </w:tc>
              <w:tc>
                <w:tcPr>
                  <w:tcW w:w="480" w:type="dxa"/>
                  <w:tcBorders>
                    <w:top w:val="nil"/>
                    <w:left w:val="nil"/>
                    <w:bottom w:val="single" w:sz="4" w:space="0" w:color="auto"/>
                    <w:right w:val="single" w:sz="4" w:space="0" w:color="auto"/>
                  </w:tcBorders>
                  <w:shd w:val="clear" w:color="auto" w:fill="auto"/>
                  <w:vAlign w:val="center"/>
                </w:tcPr>
                <w:p w14:paraId="33ECA8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1911C38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36.00 </w:t>
                  </w:r>
                </w:p>
              </w:tc>
              <w:tc>
                <w:tcPr>
                  <w:tcW w:w="600" w:type="dxa"/>
                  <w:tcBorders>
                    <w:top w:val="nil"/>
                    <w:left w:val="nil"/>
                    <w:bottom w:val="single" w:sz="4" w:space="0" w:color="auto"/>
                    <w:right w:val="single" w:sz="4" w:space="0" w:color="auto"/>
                  </w:tcBorders>
                  <w:shd w:val="clear" w:color="auto" w:fill="auto"/>
                  <w:vAlign w:val="center"/>
                </w:tcPr>
                <w:p w14:paraId="598627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A9A824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483D05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64615D25"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2662709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29863FD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460" w:type="dxa"/>
                  <w:tcBorders>
                    <w:top w:val="nil"/>
                    <w:left w:val="nil"/>
                    <w:bottom w:val="single" w:sz="4" w:space="0" w:color="auto"/>
                    <w:right w:val="single" w:sz="4" w:space="0" w:color="auto"/>
                  </w:tcBorders>
                  <w:shd w:val="clear" w:color="auto" w:fill="auto"/>
                  <w:vAlign w:val="center"/>
                </w:tcPr>
                <w:p w14:paraId="1E4B5BD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4C1021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21ED7A4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E780614"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D8DE7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脚手架搭拆</w:t>
                  </w:r>
                </w:p>
              </w:tc>
              <w:tc>
                <w:tcPr>
                  <w:tcW w:w="1480" w:type="dxa"/>
                  <w:tcBorders>
                    <w:top w:val="nil"/>
                    <w:left w:val="nil"/>
                    <w:bottom w:val="single" w:sz="4" w:space="0" w:color="auto"/>
                    <w:right w:val="single" w:sz="4" w:space="0" w:color="auto"/>
                  </w:tcBorders>
                  <w:shd w:val="clear" w:color="auto" w:fill="auto"/>
                  <w:vAlign w:val="center"/>
                </w:tcPr>
                <w:p w14:paraId="57F37F2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38*19mm线槽板</w:t>
                  </w:r>
                </w:p>
              </w:tc>
              <w:tc>
                <w:tcPr>
                  <w:tcW w:w="480" w:type="dxa"/>
                  <w:tcBorders>
                    <w:top w:val="nil"/>
                    <w:left w:val="nil"/>
                    <w:bottom w:val="single" w:sz="4" w:space="0" w:color="auto"/>
                    <w:right w:val="single" w:sz="4" w:space="0" w:color="auto"/>
                  </w:tcBorders>
                  <w:shd w:val="clear" w:color="auto" w:fill="auto"/>
                  <w:vAlign w:val="center"/>
                </w:tcPr>
                <w:p w14:paraId="3363185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7BA8F1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1B401B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571CF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A3528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62EA97E"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63F50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45ECD7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2A192E3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230E5E4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7942A386"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0C88499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637AD2C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79F528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辅材（水泥钉）</w:t>
                  </w:r>
                </w:p>
              </w:tc>
              <w:tc>
                <w:tcPr>
                  <w:tcW w:w="480" w:type="dxa"/>
                  <w:tcBorders>
                    <w:top w:val="nil"/>
                    <w:left w:val="nil"/>
                    <w:bottom w:val="single" w:sz="4" w:space="0" w:color="auto"/>
                    <w:right w:val="single" w:sz="4" w:space="0" w:color="auto"/>
                  </w:tcBorders>
                  <w:shd w:val="clear" w:color="auto" w:fill="auto"/>
                  <w:vAlign w:val="center"/>
                </w:tcPr>
                <w:p w14:paraId="4D2790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盒</w:t>
                  </w:r>
                </w:p>
              </w:tc>
              <w:tc>
                <w:tcPr>
                  <w:tcW w:w="620" w:type="dxa"/>
                  <w:tcBorders>
                    <w:top w:val="nil"/>
                    <w:left w:val="nil"/>
                    <w:bottom w:val="single" w:sz="4" w:space="0" w:color="auto"/>
                    <w:right w:val="single" w:sz="4" w:space="0" w:color="auto"/>
                  </w:tcBorders>
                  <w:shd w:val="clear" w:color="auto" w:fill="auto"/>
                  <w:vAlign w:val="center"/>
                </w:tcPr>
                <w:p w14:paraId="01E81B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00" w:type="dxa"/>
                  <w:tcBorders>
                    <w:top w:val="nil"/>
                    <w:left w:val="nil"/>
                    <w:bottom w:val="single" w:sz="4" w:space="0" w:color="auto"/>
                    <w:right w:val="single" w:sz="4" w:space="0" w:color="auto"/>
                  </w:tcBorders>
                  <w:shd w:val="clear" w:color="auto" w:fill="auto"/>
                  <w:vAlign w:val="center"/>
                </w:tcPr>
                <w:p w14:paraId="4080F3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DF7366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FEF9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023324C"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7290EA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D2317B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3652CB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15156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85D31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3A39B8CF"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5373A2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62E2F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400*400mm铝合金检修孔</w:t>
                  </w:r>
                </w:p>
              </w:tc>
              <w:tc>
                <w:tcPr>
                  <w:tcW w:w="480" w:type="dxa"/>
                  <w:tcBorders>
                    <w:top w:val="nil"/>
                    <w:left w:val="nil"/>
                    <w:bottom w:val="single" w:sz="4" w:space="0" w:color="auto"/>
                    <w:right w:val="single" w:sz="4" w:space="0" w:color="auto"/>
                  </w:tcBorders>
                  <w:shd w:val="clear" w:color="auto" w:fill="auto"/>
                  <w:vAlign w:val="center"/>
                </w:tcPr>
                <w:p w14:paraId="04EA4F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2BFFC73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00" w:type="dxa"/>
                  <w:tcBorders>
                    <w:top w:val="nil"/>
                    <w:left w:val="nil"/>
                    <w:bottom w:val="single" w:sz="4" w:space="0" w:color="auto"/>
                    <w:right w:val="single" w:sz="4" w:space="0" w:color="auto"/>
                  </w:tcBorders>
                  <w:shd w:val="clear" w:color="auto" w:fill="auto"/>
                  <w:vAlign w:val="center"/>
                </w:tcPr>
                <w:p w14:paraId="0E8B40C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F4024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AD45D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88C28F0"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14D5D1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FF9CA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4CD2984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4627DC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0250EF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76071D61"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9FEFD2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643067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30*40mmm木条</w:t>
                  </w:r>
                </w:p>
              </w:tc>
              <w:tc>
                <w:tcPr>
                  <w:tcW w:w="480" w:type="dxa"/>
                  <w:tcBorders>
                    <w:top w:val="nil"/>
                    <w:left w:val="nil"/>
                    <w:bottom w:val="single" w:sz="4" w:space="0" w:color="auto"/>
                    <w:right w:val="single" w:sz="4" w:space="0" w:color="auto"/>
                  </w:tcBorders>
                  <w:shd w:val="clear" w:color="auto" w:fill="auto"/>
                  <w:vAlign w:val="center"/>
                </w:tcPr>
                <w:p w14:paraId="245B73F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637BE2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00" w:type="dxa"/>
                  <w:tcBorders>
                    <w:top w:val="nil"/>
                    <w:left w:val="nil"/>
                    <w:bottom w:val="single" w:sz="4" w:space="0" w:color="auto"/>
                    <w:right w:val="single" w:sz="4" w:space="0" w:color="auto"/>
                  </w:tcBorders>
                  <w:shd w:val="clear" w:color="auto" w:fill="auto"/>
                  <w:vAlign w:val="center"/>
                </w:tcPr>
                <w:p w14:paraId="22B315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B4910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D09B5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57A3DF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40B264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3AC92A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527A96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43E8577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370419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49194D3"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007415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516357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480" w:type="dxa"/>
                  <w:tcBorders>
                    <w:top w:val="nil"/>
                    <w:left w:val="nil"/>
                    <w:bottom w:val="single" w:sz="4" w:space="0" w:color="auto"/>
                    <w:right w:val="single" w:sz="4" w:space="0" w:color="auto"/>
                  </w:tcBorders>
                  <w:shd w:val="clear" w:color="auto" w:fill="auto"/>
                  <w:vAlign w:val="center"/>
                </w:tcPr>
                <w:p w14:paraId="6B0EF4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620" w:type="dxa"/>
                  <w:tcBorders>
                    <w:top w:val="nil"/>
                    <w:left w:val="nil"/>
                    <w:bottom w:val="single" w:sz="4" w:space="0" w:color="auto"/>
                    <w:right w:val="single" w:sz="4" w:space="0" w:color="auto"/>
                  </w:tcBorders>
                  <w:shd w:val="clear" w:color="auto" w:fill="auto"/>
                  <w:vAlign w:val="center"/>
                </w:tcPr>
                <w:p w14:paraId="37CE37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00" w:type="dxa"/>
                  <w:tcBorders>
                    <w:top w:val="nil"/>
                    <w:left w:val="nil"/>
                    <w:bottom w:val="single" w:sz="4" w:space="0" w:color="auto"/>
                    <w:right w:val="single" w:sz="4" w:space="0" w:color="auto"/>
                  </w:tcBorders>
                  <w:shd w:val="clear" w:color="auto" w:fill="auto"/>
                  <w:vAlign w:val="center"/>
                </w:tcPr>
                <w:p w14:paraId="7D2A12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52195A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1AF84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68489029"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2DA74FE5"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06B0DC0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49F50E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59299E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2CA35C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12181445"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0CE53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4676F2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5C4F9F2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598EA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678ED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84591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FD98E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42EBE3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42CF63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w:t>
                  </w:r>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29289026"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204实验室至七层屋面设备穿线（甲供电信级馈线50-7基站GPS馈线7DBF线共计6根）</w:t>
                  </w:r>
                </w:p>
              </w:tc>
            </w:tr>
            <w:tr w:rsidR="00756238" w14:paraId="4D37BAEE"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0436D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15CA43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0B884E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072A636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0033C2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37" w:type="dxa"/>
                  <w:tcBorders>
                    <w:top w:val="nil"/>
                    <w:left w:val="nil"/>
                    <w:bottom w:val="single" w:sz="4" w:space="0" w:color="auto"/>
                    <w:right w:val="single" w:sz="4" w:space="0" w:color="auto"/>
                  </w:tcBorders>
                  <w:shd w:val="clear" w:color="auto" w:fill="auto"/>
                  <w:vAlign w:val="center"/>
                </w:tcPr>
                <w:p w14:paraId="5CBA8E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80" w:type="dxa"/>
                  <w:gridSpan w:val="2"/>
                  <w:tcBorders>
                    <w:top w:val="nil"/>
                    <w:left w:val="nil"/>
                    <w:bottom w:val="single" w:sz="4" w:space="0" w:color="auto"/>
                    <w:right w:val="single" w:sz="4" w:space="0" w:color="auto"/>
                  </w:tcBorders>
                  <w:shd w:val="clear" w:color="auto" w:fill="auto"/>
                  <w:vAlign w:val="center"/>
                </w:tcPr>
                <w:p w14:paraId="7BFFA6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199667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39FB8C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025287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3332663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2F8883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231A90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3E4A8AA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E0B11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39AE41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水电工</w:t>
                  </w:r>
                </w:p>
              </w:tc>
              <w:tc>
                <w:tcPr>
                  <w:tcW w:w="460" w:type="dxa"/>
                  <w:tcBorders>
                    <w:top w:val="nil"/>
                    <w:left w:val="nil"/>
                    <w:bottom w:val="single" w:sz="4" w:space="0" w:color="auto"/>
                    <w:right w:val="single" w:sz="4" w:space="0" w:color="auto"/>
                  </w:tcBorders>
                  <w:shd w:val="clear" w:color="auto" w:fill="auto"/>
                  <w:vAlign w:val="center"/>
                </w:tcPr>
                <w:p w14:paraId="6D1ED9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5382F6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843" w:type="dxa"/>
                  <w:tcBorders>
                    <w:top w:val="nil"/>
                    <w:left w:val="nil"/>
                    <w:bottom w:val="single" w:sz="4" w:space="0" w:color="auto"/>
                    <w:right w:val="single" w:sz="4" w:space="0" w:color="auto"/>
                  </w:tcBorders>
                  <w:shd w:val="clear" w:color="auto" w:fill="auto"/>
                  <w:vAlign w:val="center"/>
                </w:tcPr>
                <w:p w14:paraId="622BE85A"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497DBF21"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81A272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穿线（弱电井-房间）</w:t>
                  </w:r>
                </w:p>
              </w:tc>
              <w:tc>
                <w:tcPr>
                  <w:tcW w:w="1480" w:type="dxa"/>
                  <w:tcBorders>
                    <w:top w:val="nil"/>
                    <w:left w:val="nil"/>
                    <w:bottom w:val="single" w:sz="4" w:space="0" w:color="auto"/>
                    <w:right w:val="single" w:sz="4" w:space="0" w:color="auto"/>
                  </w:tcBorders>
                  <w:shd w:val="clear" w:color="auto" w:fill="auto"/>
                  <w:vAlign w:val="center"/>
                </w:tcPr>
                <w:p w14:paraId="1E5E19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PVC-DN75管</w:t>
                  </w:r>
                </w:p>
              </w:tc>
              <w:tc>
                <w:tcPr>
                  <w:tcW w:w="480" w:type="dxa"/>
                  <w:tcBorders>
                    <w:top w:val="nil"/>
                    <w:left w:val="nil"/>
                    <w:bottom w:val="single" w:sz="4" w:space="0" w:color="auto"/>
                    <w:right w:val="single" w:sz="4" w:space="0" w:color="auto"/>
                  </w:tcBorders>
                  <w:shd w:val="clear" w:color="auto" w:fill="auto"/>
                  <w:vAlign w:val="center"/>
                </w:tcPr>
                <w:p w14:paraId="1B13A4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B99D10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36F606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175656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64D4B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725F42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4CB5886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6B3D99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泥工</w:t>
                  </w:r>
                </w:p>
              </w:tc>
              <w:tc>
                <w:tcPr>
                  <w:tcW w:w="460" w:type="dxa"/>
                  <w:tcBorders>
                    <w:top w:val="nil"/>
                    <w:left w:val="nil"/>
                    <w:bottom w:val="single" w:sz="4" w:space="0" w:color="auto"/>
                    <w:right w:val="single" w:sz="4" w:space="0" w:color="auto"/>
                  </w:tcBorders>
                  <w:shd w:val="clear" w:color="auto" w:fill="auto"/>
                  <w:vAlign w:val="center"/>
                </w:tcPr>
                <w:p w14:paraId="353E452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30F02D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09163D3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353827C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659BB6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实心砖不锈钢架子承台、抹灰</w:t>
                  </w:r>
                </w:p>
              </w:tc>
              <w:tc>
                <w:tcPr>
                  <w:tcW w:w="1480" w:type="dxa"/>
                  <w:tcBorders>
                    <w:top w:val="nil"/>
                    <w:left w:val="nil"/>
                    <w:bottom w:val="single" w:sz="4" w:space="0" w:color="auto"/>
                    <w:right w:val="single" w:sz="4" w:space="0" w:color="auto"/>
                  </w:tcBorders>
                  <w:shd w:val="clear" w:color="auto" w:fill="auto"/>
                  <w:vAlign w:val="center"/>
                </w:tcPr>
                <w:p w14:paraId="7B764E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200*95*53mm实心砖</w:t>
                  </w:r>
                </w:p>
              </w:tc>
              <w:tc>
                <w:tcPr>
                  <w:tcW w:w="480" w:type="dxa"/>
                  <w:tcBorders>
                    <w:top w:val="nil"/>
                    <w:left w:val="nil"/>
                    <w:bottom w:val="single" w:sz="4" w:space="0" w:color="auto"/>
                    <w:right w:val="single" w:sz="4" w:space="0" w:color="auto"/>
                  </w:tcBorders>
                  <w:shd w:val="clear" w:color="auto" w:fill="auto"/>
                  <w:vAlign w:val="center"/>
                </w:tcPr>
                <w:p w14:paraId="04B920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匹</w:t>
                  </w:r>
                </w:p>
              </w:tc>
              <w:tc>
                <w:tcPr>
                  <w:tcW w:w="620" w:type="dxa"/>
                  <w:tcBorders>
                    <w:top w:val="nil"/>
                    <w:left w:val="nil"/>
                    <w:bottom w:val="single" w:sz="4" w:space="0" w:color="auto"/>
                    <w:right w:val="single" w:sz="4" w:space="0" w:color="auto"/>
                  </w:tcBorders>
                  <w:shd w:val="clear" w:color="auto" w:fill="auto"/>
                  <w:vAlign w:val="center"/>
                </w:tcPr>
                <w:p w14:paraId="4D258F8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t>
                  </w:r>
                </w:p>
              </w:tc>
              <w:tc>
                <w:tcPr>
                  <w:tcW w:w="600" w:type="dxa"/>
                  <w:tcBorders>
                    <w:top w:val="nil"/>
                    <w:left w:val="nil"/>
                    <w:bottom w:val="single" w:sz="4" w:space="0" w:color="auto"/>
                    <w:right w:val="single" w:sz="4" w:space="0" w:color="auto"/>
                  </w:tcBorders>
                  <w:shd w:val="clear" w:color="auto" w:fill="auto"/>
                  <w:vAlign w:val="center"/>
                </w:tcPr>
                <w:p w14:paraId="35006C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C5B2C9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0C9C20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CEF0C1A"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613E2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23DB4FA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460" w:type="dxa"/>
                  <w:tcBorders>
                    <w:top w:val="nil"/>
                    <w:left w:val="nil"/>
                    <w:bottom w:val="single" w:sz="4" w:space="0" w:color="auto"/>
                    <w:right w:val="single" w:sz="4" w:space="0" w:color="auto"/>
                  </w:tcBorders>
                  <w:shd w:val="clear" w:color="auto" w:fill="auto"/>
                  <w:vAlign w:val="center"/>
                </w:tcPr>
                <w:p w14:paraId="2F8C49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33EFB9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0EB17A4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49ABF9DD"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659D5C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搬运材料、搅拌砂灰、现场清理</w:t>
                  </w:r>
                </w:p>
              </w:tc>
              <w:tc>
                <w:tcPr>
                  <w:tcW w:w="1480" w:type="dxa"/>
                  <w:tcBorders>
                    <w:top w:val="nil"/>
                    <w:left w:val="nil"/>
                    <w:bottom w:val="single" w:sz="4" w:space="0" w:color="auto"/>
                    <w:right w:val="single" w:sz="4" w:space="0" w:color="auto"/>
                  </w:tcBorders>
                  <w:shd w:val="clear" w:color="auto" w:fill="auto"/>
                  <w:vAlign w:val="center"/>
                </w:tcPr>
                <w:p w14:paraId="60F213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32.5水泥</w:t>
                  </w:r>
                </w:p>
              </w:tc>
              <w:tc>
                <w:tcPr>
                  <w:tcW w:w="480" w:type="dxa"/>
                  <w:tcBorders>
                    <w:top w:val="nil"/>
                    <w:left w:val="nil"/>
                    <w:bottom w:val="single" w:sz="4" w:space="0" w:color="auto"/>
                    <w:right w:val="single" w:sz="4" w:space="0" w:color="auto"/>
                  </w:tcBorders>
                  <w:shd w:val="clear" w:color="auto" w:fill="auto"/>
                  <w:vAlign w:val="center"/>
                </w:tcPr>
                <w:p w14:paraId="41D007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64B3D0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614781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F4F766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67E0E1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A818C5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9B01E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54920B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专业不锈钢焊工</w:t>
                  </w:r>
                </w:p>
              </w:tc>
              <w:tc>
                <w:tcPr>
                  <w:tcW w:w="460" w:type="dxa"/>
                  <w:tcBorders>
                    <w:top w:val="nil"/>
                    <w:left w:val="nil"/>
                    <w:bottom w:val="single" w:sz="4" w:space="0" w:color="auto"/>
                    <w:right w:val="single" w:sz="4" w:space="0" w:color="auto"/>
                  </w:tcBorders>
                  <w:shd w:val="clear" w:color="auto" w:fill="auto"/>
                  <w:vAlign w:val="center"/>
                </w:tcPr>
                <w:p w14:paraId="01D011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263794F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3D59F889"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3FA06A79"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821817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焊接安装不锈钢设备架子</w:t>
                  </w:r>
                </w:p>
              </w:tc>
              <w:tc>
                <w:tcPr>
                  <w:tcW w:w="1480" w:type="dxa"/>
                  <w:tcBorders>
                    <w:top w:val="nil"/>
                    <w:left w:val="nil"/>
                    <w:bottom w:val="single" w:sz="4" w:space="0" w:color="auto"/>
                    <w:right w:val="single" w:sz="4" w:space="0" w:color="auto"/>
                  </w:tcBorders>
                  <w:shd w:val="clear" w:color="auto" w:fill="auto"/>
                  <w:vAlign w:val="center"/>
                </w:tcPr>
                <w:p w14:paraId="0870A6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河砂</w:t>
                  </w:r>
                </w:p>
              </w:tc>
              <w:tc>
                <w:tcPr>
                  <w:tcW w:w="480" w:type="dxa"/>
                  <w:tcBorders>
                    <w:top w:val="nil"/>
                    <w:left w:val="nil"/>
                    <w:bottom w:val="single" w:sz="4" w:space="0" w:color="auto"/>
                    <w:right w:val="single" w:sz="4" w:space="0" w:color="auto"/>
                  </w:tcBorders>
                  <w:shd w:val="clear" w:color="auto" w:fill="auto"/>
                  <w:vAlign w:val="center"/>
                </w:tcPr>
                <w:p w14:paraId="64AE32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09DB6A8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15.00 </w:t>
                  </w:r>
                </w:p>
              </w:tc>
              <w:tc>
                <w:tcPr>
                  <w:tcW w:w="600" w:type="dxa"/>
                  <w:tcBorders>
                    <w:top w:val="nil"/>
                    <w:left w:val="nil"/>
                    <w:bottom w:val="single" w:sz="4" w:space="0" w:color="auto"/>
                    <w:right w:val="single" w:sz="4" w:space="0" w:color="auto"/>
                  </w:tcBorders>
                  <w:shd w:val="clear" w:color="auto" w:fill="auto"/>
                  <w:vAlign w:val="center"/>
                </w:tcPr>
                <w:p w14:paraId="41924F5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4FA09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742D8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95D7AA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6F2FD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w:t>
                  </w:r>
                </w:p>
              </w:tc>
              <w:tc>
                <w:tcPr>
                  <w:tcW w:w="720" w:type="dxa"/>
                  <w:tcBorders>
                    <w:top w:val="nil"/>
                    <w:left w:val="nil"/>
                    <w:bottom w:val="single" w:sz="4" w:space="0" w:color="auto"/>
                    <w:right w:val="single" w:sz="4" w:space="0" w:color="auto"/>
                  </w:tcBorders>
                  <w:shd w:val="clear" w:color="auto" w:fill="auto"/>
                  <w:vAlign w:val="center"/>
                </w:tcPr>
                <w:p w14:paraId="130004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02BC90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170C36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843" w:type="dxa"/>
                  <w:tcBorders>
                    <w:top w:val="nil"/>
                    <w:left w:val="nil"/>
                    <w:bottom w:val="single" w:sz="4" w:space="0" w:color="auto"/>
                    <w:right w:val="single" w:sz="4" w:space="0" w:color="auto"/>
                  </w:tcBorders>
                  <w:shd w:val="clear" w:color="auto" w:fill="auto"/>
                  <w:vAlign w:val="center"/>
                </w:tcPr>
                <w:p w14:paraId="4A8F17A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6E8A7E03"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521122F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76772A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50*50*1.5mm304不锈钢方管</w:t>
                  </w:r>
                </w:p>
              </w:tc>
              <w:tc>
                <w:tcPr>
                  <w:tcW w:w="480" w:type="dxa"/>
                  <w:tcBorders>
                    <w:top w:val="nil"/>
                    <w:left w:val="nil"/>
                    <w:bottom w:val="single" w:sz="4" w:space="0" w:color="auto"/>
                    <w:right w:val="single" w:sz="4" w:space="0" w:color="auto"/>
                  </w:tcBorders>
                  <w:shd w:val="clear" w:color="auto" w:fill="auto"/>
                  <w:vAlign w:val="center"/>
                </w:tcPr>
                <w:p w14:paraId="54A784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3987FF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8.00 </w:t>
                  </w:r>
                </w:p>
              </w:tc>
              <w:tc>
                <w:tcPr>
                  <w:tcW w:w="600" w:type="dxa"/>
                  <w:tcBorders>
                    <w:top w:val="nil"/>
                    <w:left w:val="nil"/>
                    <w:bottom w:val="single" w:sz="4" w:space="0" w:color="auto"/>
                    <w:right w:val="single" w:sz="4" w:space="0" w:color="auto"/>
                  </w:tcBorders>
                  <w:shd w:val="clear" w:color="auto" w:fill="auto"/>
                  <w:vAlign w:val="center"/>
                </w:tcPr>
                <w:p w14:paraId="3162DE2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38F208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4425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988FF1D"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23641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6</w:t>
                  </w:r>
                </w:p>
              </w:tc>
              <w:tc>
                <w:tcPr>
                  <w:tcW w:w="720" w:type="dxa"/>
                  <w:tcBorders>
                    <w:top w:val="nil"/>
                    <w:left w:val="nil"/>
                    <w:bottom w:val="single" w:sz="4" w:space="0" w:color="auto"/>
                    <w:right w:val="single" w:sz="4" w:space="0" w:color="auto"/>
                  </w:tcBorders>
                  <w:shd w:val="clear" w:color="auto" w:fill="auto"/>
                  <w:vAlign w:val="center"/>
                </w:tcPr>
                <w:p w14:paraId="7685B66B"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02B42C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551243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38BD246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B2AF2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499DDD6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48443839" w14:textId="77777777" w:rsidR="00756238" w:rsidRDefault="00E329D3">
                  <w:pPr>
                    <w:jc w:val="center"/>
                    <w:rPr>
                      <w:rFonts w:ascii="微软雅黑" w:eastAsia="微软雅黑" w:hAnsi="微软雅黑" w:cs="宋体"/>
                      <w:color w:val="000000" w:themeColor="text1"/>
                      <w:kern w:val="0"/>
                      <w:sz w:val="16"/>
                      <w:szCs w:val="16"/>
                    </w:rPr>
                  </w:pPr>
                  <w:r>
                    <w:rPr>
                      <w:rFonts w:ascii="微软雅黑" w:eastAsia="微软雅黑" w:hAnsi="微软雅黑" w:cs="宋体" w:hint="eastAsia"/>
                      <w:color w:val="000000" w:themeColor="text1"/>
                      <w:kern w:val="0"/>
                      <w:sz w:val="16"/>
                      <w:szCs w:val="16"/>
                    </w:rPr>
                    <w:t>Ø</w:t>
                  </w:r>
                  <w:r>
                    <w:rPr>
                      <w:rFonts w:ascii="仿宋" w:eastAsia="仿宋" w:hAnsi="仿宋" w:cs="宋体" w:hint="eastAsia"/>
                      <w:color w:val="000000" w:themeColor="text1"/>
                      <w:kern w:val="0"/>
                      <w:sz w:val="16"/>
                      <w:szCs w:val="16"/>
                    </w:rPr>
                    <w:t>10*150mm不锈钢膨胀螺丝</w:t>
                  </w:r>
                </w:p>
              </w:tc>
              <w:tc>
                <w:tcPr>
                  <w:tcW w:w="480" w:type="dxa"/>
                  <w:tcBorders>
                    <w:top w:val="nil"/>
                    <w:left w:val="nil"/>
                    <w:bottom w:val="single" w:sz="4" w:space="0" w:color="auto"/>
                    <w:right w:val="single" w:sz="4" w:space="0" w:color="auto"/>
                  </w:tcBorders>
                  <w:shd w:val="clear" w:color="auto" w:fill="auto"/>
                  <w:vAlign w:val="center"/>
                </w:tcPr>
                <w:p w14:paraId="7C2DC1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颗</w:t>
                  </w:r>
                </w:p>
              </w:tc>
              <w:tc>
                <w:tcPr>
                  <w:tcW w:w="620" w:type="dxa"/>
                  <w:tcBorders>
                    <w:top w:val="nil"/>
                    <w:left w:val="nil"/>
                    <w:bottom w:val="single" w:sz="4" w:space="0" w:color="auto"/>
                    <w:right w:val="single" w:sz="4" w:space="0" w:color="auto"/>
                  </w:tcBorders>
                  <w:shd w:val="clear" w:color="auto" w:fill="auto"/>
                  <w:vAlign w:val="center"/>
                </w:tcPr>
                <w:p w14:paraId="0259508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20.00 </w:t>
                  </w:r>
                </w:p>
              </w:tc>
              <w:tc>
                <w:tcPr>
                  <w:tcW w:w="600" w:type="dxa"/>
                  <w:tcBorders>
                    <w:top w:val="nil"/>
                    <w:left w:val="nil"/>
                    <w:bottom w:val="single" w:sz="4" w:space="0" w:color="auto"/>
                    <w:right w:val="single" w:sz="4" w:space="0" w:color="auto"/>
                  </w:tcBorders>
                  <w:shd w:val="clear" w:color="auto" w:fill="auto"/>
                  <w:vAlign w:val="center"/>
                </w:tcPr>
                <w:p w14:paraId="3772980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23EB6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AFBD0DF"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DC60DF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7AFB80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7B32C83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638D0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C9497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B7439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14C6F5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2FC2F2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64D55B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DN20卡扣</w:t>
                  </w:r>
                </w:p>
              </w:tc>
              <w:tc>
                <w:tcPr>
                  <w:tcW w:w="480" w:type="dxa"/>
                  <w:tcBorders>
                    <w:top w:val="nil"/>
                    <w:left w:val="nil"/>
                    <w:bottom w:val="single" w:sz="4" w:space="0" w:color="auto"/>
                    <w:right w:val="single" w:sz="4" w:space="0" w:color="auto"/>
                  </w:tcBorders>
                  <w:shd w:val="clear" w:color="auto" w:fill="auto"/>
                  <w:vAlign w:val="center"/>
                </w:tcPr>
                <w:p w14:paraId="682F57F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7B4E2A5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600" w:type="dxa"/>
                  <w:tcBorders>
                    <w:top w:val="nil"/>
                    <w:left w:val="nil"/>
                    <w:bottom w:val="single" w:sz="4" w:space="0" w:color="auto"/>
                    <w:right w:val="single" w:sz="4" w:space="0" w:color="auto"/>
                  </w:tcBorders>
                  <w:shd w:val="clear" w:color="auto" w:fill="auto"/>
                  <w:vAlign w:val="center"/>
                </w:tcPr>
                <w:p w14:paraId="00BB51B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D3B2BC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520C5281"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4CDE640"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211CE6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lastRenderedPageBreak/>
                    <w:t>小计</w:t>
                  </w:r>
                </w:p>
              </w:tc>
              <w:tc>
                <w:tcPr>
                  <w:tcW w:w="720" w:type="dxa"/>
                  <w:tcBorders>
                    <w:top w:val="nil"/>
                    <w:left w:val="nil"/>
                    <w:bottom w:val="single" w:sz="4" w:space="0" w:color="auto"/>
                    <w:right w:val="single" w:sz="4" w:space="0" w:color="auto"/>
                  </w:tcBorders>
                  <w:shd w:val="clear" w:color="auto" w:fill="auto"/>
                  <w:vAlign w:val="center"/>
                </w:tcPr>
                <w:p w14:paraId="30296A2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3FD9BD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1F4C4E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D7551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28B8CF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54F457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3CC6A2A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480" w:type="dxa"/>
                  <w:tcBorders>
                    <w:top w:val="nil"/>
                    <w:left w:val="nil"/>
                    <w:bottom w:val="single" w:sz="4" w:space="0" w:color="auto"/>
                    <w:right w:val="single" w:sz="4" w:space="0" w:color="auto"/>
                  </w:tcBorders>
                  <w:shd w:val="clear" w:color="auto" w:fill="auto"/>
                  <w:vAlign w:val="center"/>
                </w:tcPr>
                <w:p w14:paraId="2B5BC8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620" w:type="dxa"/>
                  <w:tcBorders>
                    <w:top w:val="nil"/>
                    <w:left w:val="nil"/>
                    <w:bottom w:val="single" w:sz="4" w:space="0" w:color="auto"/>
                    <w:right w:val="single" w:sz="4" w:space="0" w:color="auto"/>
                  </w:tcBorders>
                  <w:shd w:val="clear" w:color="auto" w:fill="auto"/>
                  <w:vAlign w:val="center"/>
                </w:tcPr>
                <w:p w14:paraId="7B23CD1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277EE1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98EEA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ACA0FD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943231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A06DB7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241F847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82956D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14F65E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A9D353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0C0EDCBE"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313718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29A558D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474D37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867251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8069A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05C55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113A6BB8"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149A03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FA5505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三</w:t>
                  </w:r>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3407FB8A"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弱电井弱点柜新增UPS电源供电</w:t>
                  </w:r>
                </w:p>
              </w:tc>
            </w:tr>
            <w:tr w:rsidR="00756238" w14:paraId="021E56A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093677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61F44C9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742C18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5AC3FE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2C0E2BD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37" w:type="dxa"/>
                  <w:tcBorders>
                    <w:top w:val="nil"/>
                    <w:left w:val="nil"/>
                    <w:bottom w:val="single" w:sz="4" w:space="0" w:color="auto"/>
                    <w:right w:val="single" w:sz="4" w:space="0" w:color="auto"/>
                  </w:tcBorders>
                  <w:shd w:val="clear" w:color="auto" w:fill="auto"/>
                  <w:vAlign w:val="center"/>
                </w:tcPr>
                <w:p w14:paraId="36B557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80" w:type="dxa"/>
                  <w:gridSpan w:val="2"/>
                  <w:tcBorders>
                    <w:top w:val="nil"/>
                    <w:left w:val="nil"/>
                    <w:bottom w:val="single" w:sz="4" w:space="0" w:color="auto"/>
                    <w:right w:val="single" w:sz="4" w:space="0" w:color="auto"/>
                  </w:tcBorders>
                  <w:shd w:val="clear" w:color="auto" w:fill="auto"/>
                  <w:vAlign w:val="center"/>
                </w:tcPr>
                <w:p w14:paraId="65F6859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3D6F4F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724573E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6D7BAD0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3CA985D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4E8047A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2A4A5EAA"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3C4015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0F030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798239F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电工</w:t>
                  </w:r>
                </w:p>
              </w:tc>
              <w:tc>
                <w:tcPr>
                  <w:tcW w:w="460" w:type="dxa"/>
                  <w:tcBorders>
                    <w:top w:val="nil"/>
                    <w:left w:val="nil"/>
                    <w:bottom w:val="single" w:sz="4" w:space="0" w:color="auto"/>
                    <w:right w:val="single" w:sz="4" w:space="0" w:color="auto"/>
                  </w:tcBorders>
                  <w:shd w:val="clear" w:color="auto" w:fill="auto"/>
                  <w:vAlign w:val="center"/>
                </w:tcPr>
                <w:p w14:paraId="13F63C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686C92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282AF58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131B085A"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F1C2E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铺设线管及穿线</w:t>
                  </w:r>
                </w:p>
              </w:tc>
              <w:tc>
                <w:tcPr>
                  <w:tcW w:w="1480" w:type="dxa"/>
                  <w:tcBorders>
                    <w:top w:val="nil"/>
                    <w:left w:val="nil"/>
                    <w:bottom w:val="single" w:sz="4" w:space="0" w:color="auto"/>
                    <w:right w:val="single" w:sz="4" w:space="0" w:color="auto"/>
                  </w:tcBorders>
                  <w:shd w:val="clear" w:color="auto" w:fill="auto"/>
                  <w:vAlign w:val="center"/>
                </w:tcPr>
                <w:p w14:paraId="47281B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DN25线管</w:t>
                  </w:r>
                </w:p>
              </w:tc>
              <w:tc>
                <w:tcPr>
                  <w:tcW w:w="480" w:type="dxa"/>
                  <w:tcBorders>
                    <w:top w:val="nil"/>
                    <w:left w:val="nil"/>
                    <w:bottom w:val="single" w:sz="4" w:space="0" w:color="auto"/>
                    <w:right w:val="single" w:sz="4" w:space="0" w:color="auto"/>
                  </w:tcBorders>
                  <w:shd w:val="clear" w:color="auto" w:fill="auto"/>
                  <w:vAlign w:val="center"/>
                </w:tcPr>
                <w:p w14:paraId="68B4092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DD080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22.00 </w:t>
                  </w:r>
                </w:p>
              </w:tc>
              <w:tc>
                <w:tcPr>
                  <w:tcW w:w="600" w:type="dxa"/>
                  <w:tcBorders>
                    <w:top w:val="nil"/>
                    <w:left w:val="nil"/>
                    <w:bottom w:val="single" w:sz="4" w:space="0" w:color="auto"/>
                    <w:right w:val="single" w:sz="4" w:space="0" w:color="auto"/>
                  </w:tcBorders>
                  <w:shd w:val="clear" w:color="auto" w:fill="auto"/>
                  <w:vAlign w:val="center"/>
                </w:tcPr>
                <w:p w14:paraId="22D5EC7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3DDBF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CFA92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日丰</w:t>
                  </w:r>
                </w:p>
              </w:tc>
            </w:tr>
            <w:tr w:rsidR="00756238" w14:paraId="6709BF15"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173E6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065FC24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木工</w:t>
                  </w:r>
                </w:p>
              </w:tc>
              <w:tc>
                <w:tcPr>
                  <w:tcW w:w="460" w:type="dxa"/>
                  <w:tcBorders>
                    <w:top w:val="nil"/>
                    <w:left w:val="nil"/>
                    <w:bottom w:val="single" w:sz="4" w:space="0" w:color="auto"/>
                    <w:right w:val="single" w:sz="4" w:space="0" w:color="auto"/>
                  </w:tcBorders>
                  <w:shd w:val="clear" w:color="auto" w:fill="auto"/>
                  <w:vAlign w:val="center"/>
                </w:tcPr>
                <w:p w14:paraId="22ACF3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600F5A3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480612C1"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C0A5739"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3C0E8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拆除及恢复铝扣板吊顶</w:t>
                  </w:r>
                </w:p>
              </w:tc>
              <w:tc>
                <w:tcPr>
                  <w:tcW w:w="1480" w:type="dxa"/>
                  <w:tcBorders>
                    <w:top w:val="nil"/>
                    <w:left w:val="nil"/>
                    <w:bottom w:val="single" w:sz="4" w:space="0" w:color="auto"/>
                    <w:right w:val="single" w:sz="4" w:space="0" w:color="auto"/>
                  </w:tcBorders>
                  <w:shd w:val="clear" w:color="auto" w:fill="auto"/>
                  <w:vAlign w:val="center"/>
                </w:tcPr>
                <w:p w14:paraId="3AAE96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WDZC-BYJ-4mm2</w:t>
                  </w:r>
                </w:p>
              </w:tc>
              <w:tc>
                <w:tcPr>
                  <w:tcW w:w="480" w:type="dxa"/>
                  <w:tcBorders>
                    <w:top w:val="nil"/>
                    <w:left w:val="nil"/>
                    <w:bottom w:val="single" w:sz="4" w:space="0" w:color="auto"/>
                    <w:right w:val="single" w:sz="4" w:space="0" w:color="auto"/>
                  </w:tcBorders>
                  <w:shd w:val="clear" w:color="auto" w:fill="auto"/>
                  <w:vAlign w:val="center"/>
                </w:tcPr>
                <w:p w14:paraId="56DDCF0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圈</w:t>
                  </w:r>
                </w:p>
              </w:tc>
              <w:tc>
                <w:tcPr>
                  <w:tcW w:w="620" w:type="dxa"/>
                  <w:tcBorders>
                    <w:top w:val="nil"/>
                    <w:left w:val="nil"/>
                    <w:bottom w:val="single" w:sz="4" w:space="0" w:color="auto"/>
                    <w:right w:val="single" w:sz="4" w:space="0" w:color="auto"/>
                  </w:tcBorders>
                  <w:shd w:val="clear" w:color="auto" w:fill="auto"/>
                  <w:vAlign w:val="center"/>
                </w:tcPr>
                <w:p w14:paraId="165C5B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600" w:type="dxa"/>
                  <w:tcBorders>
                    <w:top w:val="nil"/>
                    <w:left w:val="nil"/>
                    <w:bottom w:val="single" w:sz="4" w:space="0" w:color="auto"/>
                    <w:right w:val="single" w:sz="4" w:space="0" w:color="auto"/>
                  </w:tcBorders>
                  <w:shd w:val="clear" w:color="auto" w:fill="auto"/>
                  <w:vAlign w:val="center"/>
                </w:tcPr>
                <w:p w14:paraId="703683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766BE6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4658E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渝丰</w:t>
                  </w:r>
                </w:p>
              </w:tc>
            </w:tr>
            <w:tr w:rsidR="00756238" w14:paraId="57F9829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BF46C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6AF675C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0C124C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350A13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843" w:type="dxa"/>
                  <w:tcBorders>
                    <w:top w:val="nil"/>
                    <w:left w:val="nil"/>
                    <w:bottom w:val="single" w:sz="4" w:space="0" w:color="auto"/>
                    <w:right w:val="single" w:sz="4" w:space="0" w:color="auto"/>
                  </w:tcBorders>
                  <w:shd w:val="clear" w:color="auto" w:fill="auto"/>
                  <w:vAlign w:val="center"/>
                </w:tcPr>
                <w:p w14:paraId="5E91D73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1BFB409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10E8A2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47AA94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三相插头</w:t>
                  </w:r>
                </w:p>
              </w:tc>
              <w:tc>
                <w:tcPr>
                  <w:tcW w:w="480" w:type="dxa"/>
                  <w:tcBorders>
                    <w:top w:val="nil"/>
                    <w:left w:val="nil"/>
                    <w:bottom w:val="single" w:sz="4" w:space="0" w:color="auto"/>
                    <w:right w:val="single" w:sz="4" w:space="0" w:color="auto"/>
                  </w:tcBorders>
                  <w:shd w:val="clear" w:color="auto" w:fill="auto"/>
                  <w:vAlign w:val="center"/>
                </w:tcPr>
                <w:p w14:paraId="760223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4B1EEA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7C1818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377AA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0DB4B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17ACBA9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1A14EF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30420265"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F6296C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343E87E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DF0E42A"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7D6DF605"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E842B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2F74A11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二位插线板（3m）</w:t>
                  </w:r>
                </w:p>
              </w:tc>
              <w:tc>
                <w:tcPr>
                  <w:tcW w:w="480" w:type="dxa"/>
                  <w:tcBorders>
                    <w:top w:val="nil"/>
                    <w:left w:val="nil"/>
                    <w:bottom w:val="single" w:sz="4" w:space="0" w:color="auto"/>
                    <w:right w:val="single" w:sz="4" w:space="0" w:color="auto"/>
                  </w:tcBorders>
                  <w:shd w:val="clear" w:color="auto" w:fill="auto"/>
                  <w:vAlign w:val="center"/>
                </w:tcPr>
                <w:p w14:paraId="2853A8B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2C7C86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4049F01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F8C0C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AD8BB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708B1676"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87E5B6A"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0285CC53"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1FC455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5FC4B5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AE2E5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D9D8974"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FAEF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65EB24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08D860F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00DA7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56CE48B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2C911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6C2F70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B793941" w14:textId="77777777">
              <w:trPr>
                <w:trHeight w:val="675"/>
              </w:trPr>
              <w:tc>
                <w:tcPr>
                  <w:tcW w:w="300" w:type="dxa"/>
                  <w:tcBorders>
                    <w:top w:val="nil"/>
                    <w:left w:val="single" w:sz="4" w:space="0" w:color="auto"/>
                    <w:bottom w:val="single" w:sz="4" w:space="0" w:color="auto"/>
                    <w:right w:val="single" w:sz="4" w:space="0" w:color="auto"/>
                  </w:tcBorders>
                  <w:shd w:val="clear" w:color="auto" w:fill="auto"/>
                  <w:vAlign w:val="center"/>
                </w:tcPr>
                <w:p w14:paraId="22E9AE0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四</w:t>
                  </w:r>
                </w:p>
              </w:tc>
              <w:tc>
                <w:tcPr>
                  <w:tcW w:w="720" w:type="dxa"/>
                  <w:tcBorders>
                    <w:top w:val="nil"/>
                    <w:left w:val="nil"/>
                    <w:bottom w:val="single" w:sz="4" w:space="0" w:color="auto"/>
                    <w:right w:val="single" w:sz="4" w:space="0" w:color="auto"/>
                  </w:tcBorders>
                  <w:shd w:val="clear" w:color="auto" w:fill="auto"/>
                  <w:vAlign w:val="center"/>
                </w:tcPr>
                <w:p w14:paraId="79C6BB8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管理费、税金23%</w:t>
                  </w:r>
                </w:p>
              </w:tc>
              <w:tc>
                <w:tcPr>
                  <w:tcW w:w="460" w:type="dxa"/>
                  <w:tcBorders>
                    <w:top w:val="nil"/>
                    <w:left w:val="nil"/>
                    <w:bottom w:val="single" w:sz="4" w:space="0" w:color="auto"/>
                    <w:right w:val="single" w:sz="4" w:space="0" w:color="auto"/>
                  </w:tcBorders>
                  <w:shd w:val="clear" w:color="auto" w:fill="auto"/>
                  <w:vAlign w:val="center"/>
                </w:tcPr>
                <w:p w14:paraId="58151A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3CA9BF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72D87E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08C4A03D"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A43F16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B9164A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33CDFE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009648D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074A6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361289E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0403D38"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2012AE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3496370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五</w:t>
                  </w:r>
                </w:p>
              </w:tc>
              <w:tc>
                <w:tcPr>
                  <w:tcW w:w="720" w:type="dxa"/>
                  <w:tcBorders>
                    <w:top w:val="nil"/>
                    <w:left w:val="nil"/>
                    <w:bottom w:val="single" w:sz="4" w:space="0" w:color="auto"/>
                    <w:right w:val="single" w:sz="4" w:space="0" w:color="auto"/>
                  </w:tcBorders>
                  <w:shd w:val="clear" w:color="auto" w:fill="auto"/>
                  <w:vAlign w:val="center"/>
                </w:tcPr>
                <w:p w14:paraId="01C9C33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总价</w:t>
                  </w:r>
                </w:p>
              </w:tc>
              <w:tc>
                <w:tcPr>
                  <w:tcW w:w="8520" w:type="dxa"/>
                  <w:gridSpan w:val="12"/>
                  <w:tcBorders>
                    <w:top w:val="single" w:sz="4" w:space="0" w:color="auto"/>
                    <w:left w:val="nil"/>
                    <w:bottom w:val="single" w:sz="4" w:space="0" w:color="auto"/>
                    <w:right w:val="single" w:sz="4" w:space="0" w:color="auto"/>
                  </w:tcBorders>
                  <w:shd w:val="clear" w:color="auto" w:fill="auto"/>
                  <w:vAlign w:val="center"/>
                </w:tcPr>
                <w:p w14:paraId="3451D265" w14:textId="77777777" w:rsidR="00756238" w:rsidRDefault="00756238">
                  <w:pPr>
                    <w:jc w:val="center"/>
                    <w:rPr>
                      <w:rFonts w:ascii="仿宋" w:eastAsia="仿宋" w:hAnsi="仿宋" w:cs="宋体"/>
                      <w:color w:val="000000" w:themeColor="text1"/>
                      <w:kern w:val="0"/>
                      <w:sz w:val="16"/>
                      <w:szCs w:val="16"/>
                    </w:rPr>
                  </w:pPr>
                </w:p>
              </w:tc>
            </w:tr>
            <w:tr w:rsidR="00756238" w14:paraId="71532C4B" w14:textId="77777777">
              <w:trPr>
                <w:trHeight w:val="435"/>
              </w:trPr>
              <w:tc>
                <w:tcPr>
                  <w:tcW w:w="9540" w:type="dxa"/>
                  <w:gridSpan w:val="14"/>
                  <w:vMerge w:val="restart"/>
                  <w:tcBorders>
                    <w:top w:val="nil"/>
                    <w:left w:val="nil"/>
                    <w:bottom w:val="nil"/>
                    <w:right w:val="nil"/>
                  </w:tcBorders>
                  <w:shd w:val="clear" w:color="auto" w:fill="auto"/>
                  <w:vAlign w:val="center"/>
                </w:tcPr>
                <w:p w14:paraId="41D707CD" w14:textId="77777777" w:rsidR="00756238" w:rsidRDefault="00756238">
                  <w:pPr>
                    <w:jc w:val="center"/>
                    <w:rPr>
                      <w:rFonts w:ascii="仿宋" w:eastAsia="仿宋" w:hAnsi="仿宋" w:cs="宋体"/>
                      <w:color w:val="000000" w:themeColor="text1"/>
                      <w:kern w:val="0"/>
                      <w:sz w:val="16"/>
                      <w:szCs w:val="16"/>
                    </w:rPr>
                  </w:pPr>
                </w:p>
              </w:tc>
            </w:tr>
            <w:tr w:rsidR="00756238" w14:paraId="426D5AF8" w14:textId="77777777">
              <w:trPr>
                <w:trHeight w:val="312"/>
              </w:trPr>
              <w:tc>
                <w:tcPr>
                  <w:tcW w:w="9540" w:type="dxa"/>
                  <w:gridSpan w:val="14"/>
                  <w:vMerge/>
                  <w:tcBorders>
                    <w:top w:val="nil"/>
                    <w:left w:val="nil"/>
                    <w:bottom w:val="nil"/>
                    <w:right w:val="nil"/>
                  </w:tcBorders>
                  <w:vAlign w:val="center"/>
                </w:tcPr>
                <w:p w14:paraId="1ED73DDF" w14:textId="77777777" w:rsidR="00756238" w:rsidRDefault="00756238">
                  <w:pPr>
                    <w:rPr>
                      <w:rFonts w:ascii="仿宋" w:eastAsia="仿宋" w:hAnsi="仿宋" w:cs="宋体"/>
                      <w:color w:val="000000" w:themeColor="text1"/>
                      <w:kern w:val="0"/>
                      <w:sz w:val="16"/>
                      <w:szCs w:val="16"/>
                    </w:rPr>
                  </w:pPr>
                </w:p>
              </w:tc>
            </w:tr>
            <w:tr w:rsidR="00756238" w14:paraId="722F8297" w14:textId="77777777">
              <w:trPr>
                <w:trHeight w:val="312"/>
              </w:trPr>
              <w:tc>
                <w:tcPr>
                  <w:tcW w:w="9540" w:type="dxa"/>
                  <w:gridSpan w:val="14"/>
                  <w:vMerge/>
                  <w:tcBorders>
                    <w:top w:val="nil"/>
                    <w:left w:val="nil"/>
                    <w:bottom w:val="nil"/>
                    <w:right w:val="nil"/>
                  </w:tcBorders>
                  <w:vAlign w:val="center"/>
                </w:tcPr>
                <w:p w14:paraId="7847B674" w14:textId="77777777" w:rsidR="00756238" w:rsidRDefault="00756238">
                  <w:pPr>
                    <w:rPr>
                      <w:rFonts w:ascii="仿宋" w:eastAsia="仿宋" w:hAnsi="仿宋" w:cs="宋体"/>
                      <w:color w:val="000000" w:themeColor="text1"/>
                      <w:kern w:val="0"/>
                      <w:sz w:val="16"/>
                      <w:szCs w:val="16"/>
                    </w:rPr>
                  </w:pPr>
                </w:p>
              </w:tc>
            </w:tr>
          </w:tbl>
          <w:p w14:paraId="23B1BDD6" w14:textId="77777777" w:rsidR="00756238" w:rsidRDefault="00756238">
            <w:pPr>
              <w:rPr>
                <w:rFonts w:ascii="仿宋" w:eastAsia="仿宋" w:hAnsi="仿宋" w:cs="宋体"/>
                <w:color w:val="000000" w:themeColor="text1"/>
                <w:kern w:val="0"/>
                <w:sz w:val="16"/>
                <w:szCs w:val="16"/>
              </w:rPr>
            </w:pPr>
          </w:p>
        </w:tc>
      </w:tr>
      <w:tr w:rsidR="00756238" w14:paraId="252B75B5" w14:textId="77777777">
        <w:trPr>
          <w:trHeight w:val="690"/>
        </w:trPr>
        <w:tc>
          <w:tcPr>
            <w:tcW w:w="10712" w:type="dxa"/>
            <w:tcBorders>
              <w:top w:val="nil"/>
              <w:left w:val="nil"/>
              <w:bottom w:val="nil"/>
              <w:right w:val="nil"/>
            </w:tcBorders>
            <w:noWrap/>
            <w:tcMar>
              <w:top w:w="15" w:type="dxa"/>
              <w:left w:w="15" w:type="dxa"/>
              <w:bottom w:w="0" w:type="dxa"/>
              <w:right w:w="15" w:type="dxa"/>
            </w:tcMar>
            <w:vAlign w:val="center"/>
          </w:tcPr>
          <w:p w14:paraId="67222D29" w14:textId="77777777" w:rsidR="00756238" w:rsidRDefault="00756238">
            <w:pPr>
              <w:rPr>
                <w:color w:val="000000" w:themeColor="text1"/>
                <w:kern w:val="0"/>
                <w:sz w:val="22"/>
                <w:szCs w:val="22"/>
              </w:rPr>
            </w:pPr>
          </w:p>
        </w:tc>
      </w:tr>
    </w:tbl>
    <w:p w14:paraId="0F4F653E" w14:textId="77777777" w:rsidR="00756238" w:rsidRDefault="00756238">
      <w:pPr>
        <w:spacing w:line="360" w:lineRule="auto"/>
        <w:rPr>
          <w:rFonts w:ascii="宋体" w:hAnsi="宋体" w:cs="宋体"/>
          <w:b/>
          <w:color w:val="000000" w:themeColor="text1"/>
          <w:sz w:val="32"/>
          <w:szCs w:val="32"/>
        </w:rPr>
        <w:sectPr w:rsidR="00756238">
          <w:pgSz w:w="11906" w:h="16838"/>
          <w:pgMar w:top="1327" w:right="1287" w:bottom="1327" w:left="1259" w:header="851" w:footer="992" w:gutter="0"/>
          <w:pgNumType w:start="1"/>
          <w:cols w:space="720"/>
          <w:docGrid w:type="lines" w:linePitch="312"/>
        </w:sectPr>
      </w:pPr>
    </w:p>
    <w:p w14:paraId="73EBAFBF" w14:textId="77777777" w:rsidR="00756238" w:rsidRDefault="00E329D3">
      <w:pPr>
        <w:spacing w:line="360" w:lineRule="auto"/>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附件2:</w:t>
      </w:r>
    </w:p>
    <w:p w14:paraId="33C22361" w14:textId="77777777" w:rsidR="00756238" w:rsidRDefault="00E329D3">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重庆市计量质量检测研究院</w:t>
      </w:r>
    </w:p>
    <w:p w14:paraId="39D416C8" w14:textId="77777777" w:rsidR="00756238" w:rsidRDefault="00E329D3">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廉政合同</w:t>
      </w:r>
    </w:p>
    <w:p w14:paraId="187AC8A1" w14:textId="77777777" w:rsidR="00756238" w:rsidRDefault="00756238">
      <w:pPr>
        <w:spacing w:line="360" w:lineRule="auto"/>
        <w:ind w:firstLineChars="175" w:firstLine="369"/>
        <w:rPr>
          <w:rFonts w:ascii="宋体" w:hAnsi="宋体"/>
          <w:b/>
          <w:bCs/>
          <w:color w:val="000000" w:themeColor="text1"/>
          <w:szCs w:val="28"/>
        </w:rPr>
      </w:pPr>
    </w:p>
    <w:p w14:paraId="396F9763" w14:textId="77777777" w:rsidR="00756238" w:rsidRDefault="00E329D3">
      <w:pPr>
        <w:spacing w:line="360" w:lineRule="auto"/>
        <w:ind w:firstLineChars="175" w:firstLine="369"/>
        <w:rPr>
          <w:rFonts w:ascii="宋体" w:hAnsi="宋体"/>
          <w:b/>
          <w:bCs/>
          <w:color w:val="000000" w:themeColor="text1"/>
          <w:szCs w:val="28"/>
        </w:rPr>
      </w:pPr>
      <w:r>
        <w:rPr>
          <w:rFonts w:ascii="宋体" w:hAnsi="宋体" w:hint="eastAsia"/>
          <w:b/>
          <w:bCs/>
          <w:color w:val="000000" w:themeColor="text1"/>
          <w:szCs w:val="28"/>
        </w:rPr>
        <w:t>甲方：</w:t>
      </w:r>
      <w:r>
        <w:rPr>
          <w:rFonts w:ascii="宋体" w:hAnsi="宋体" w:hint="eastAsia"/>
          <w:b/>
          <w:bCs/>
          <w:color w:val="000000" w:themeColor="text1"/>
          <w:szCs w:val="28"/>
          <w:u w:val="single"/>
        </w:rPr>
        <w:t xml:space="preserve">重庆市计量质量检测研究院  </w:t>
      </w:r>
      <w:r>
        <w:rPr>
          <w:rFonts w:ascii="宋体" w:hAnsi="宋体" w:hint="eastAsia"/>
          <w:b/>
          <w:bCs/>
          <w:color w:val="000000" w:themeColor="text1"/>
          <w:szCs w:val="28"/>
        </w:rPr>
        <w:t xml:space="preserve">（以下简称甲方）   </w:t>
      </w:r>
    </w:p>
    <w:p w14:paraId="090F9513" w14:textId="77777777" w:rsidR="00756238" w:rsidRDefault="00E329D3">
      <w:pPr>
        <w:ind w:right="1124" w:firstLineChars="200" w:firstLine="422"/>
        <w:rPr>
          <w:rFonts w:ascii="宋体" w:hAnsi="宋体"/>
          <w:b/>
          <w:bCs/>
          <w:color w:val="000000" w:themeColor="text1"/>
          <w:szCs w:val="28"/>
          <w:u w:val="single"/>
        </w:rPr>
      </w:pPr>
      <w:r>
        <w:rPr>
          <w:rFonts w:ascii="宋体" w:hAnsi="宋体" w:hint="eastAsia"/>
          <w:b/>
          <w:bCs/>
          <w:color w:val="000000" w:themeColor="text1"/>
          <w:szCs w:val="28"/>
        </w:rPr>
        <w:t>乙方</w:t>
      </w:r>
      <w:r>
        <w:rPr>
          <w:rFonts w:eastAsia="等线" w:hint="eastAsia"/>
          <w:color w:val="000000" w:themeColor="text1"/>
          <w:szCs w:val="28"/>
        </w:rPr>
        <w:t>：</w:t>
      </w:r>
      <w:r>
        <w:rPr>
          <w:rFonts w:ascii="宋体" w:hAnsi="宋体" w:hint="eastAsia"/>
          <w:b/>
          <w:bCs/>
          <w:color w:val="000000" w:themeColor="text1"/>
          <w:szCs w:val="28"/>
          <w:u w:val="single"/>
        </w:rPr>
        <w:t xml:space="preserve"> </w:t>
      </w:r>
      <w:r>
        <w:rPr>
          <w:rFonts w:ascii="宋体" w:hAnsi="宋体"/>
          <w:b/>
          <w:bCs/>
          <w:color w:val="000000" w:themeColor="text1"/>
          <w:szCs w:val="28"/>
          <w:u w:val="single"/>
        </w:rPr>
        <w:t xml:space="preserve">                         </w:t>
      </w:r>
      <w:r>
        <w:rPr>
          <w:rFonts w:ascii="宋体" w:hAnsi="宋体" w:hint="eastAsia"/>
          <w:b/>
          <w:bCs/>
          <w:color w:val="000000" w:themeColor="text1"/>
          <w:szCs w:val="28"/>
        </w:rPr>
        <w:t>（以下简称乙方）</w:t>
      </w:r>
    </w:p>
    <w:p w14:paraId="35D6A0CB" w14:textId="77777777" w:rsidR="00756238" w:rsidRDefault="00E329D3">
      <w:pPr>
        <w:spacing w:line="360" w:lineRule="auto"/>
        <w:ind w:firstLineChars="200" w:firstLine="420"/>
        <w:rPr>
          <w:rFonts w:ascii="宋体" w:hAnsi="宋体"/>
          <w:color w:val="000000" w:themeColor="text1"/>
          <w:szCs w:val="28"/>
          <w:u w:val="single"/>
        </w:rPr>
      </w:pPr>
      <w:r>
        <w:rPr>
          <w:rFonts w:ascii="宋体" w:hAnsi="宋体" w:cs="宋体" w:hint="eastAsia"/>
          <w:color w:val="000000" w:themeColor="text1"/>
          <w:szCs w:val="28"/>
        </w:rPr>
        <w:t>根据有关工程建设、廉政建设的规定，为作好工程建设的党风廉政建设，保证工程建设高效优质，保证建设资金的安全和有效使用以及投资效益，</w:t>
      </w:r>
      <w:r>
        <w:rPr>
          <w:rFonts w:ascii="宋体" w:hAnsi="宋体" w:cs="宋体" w:hint="eastAsia"/>
          <w:color w:val="000000" w:themeColor="text1"/>
          <w:kern w:val="0"/>
          <w:szCs w:val="28"/>
          <w:u w:val="single"/>
        </w:rPr>
        <w:t xml:space="preserve"> </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hint="eastAsia"/>
          <w:color w:val="000000" w:themeColor="text1"/>
          <w:szCs w:val="28"/>
        </w:rPr>
        <w:t>的甲方</w:t>
      </w:r>
      <w:r>
        <w:rPr>
          <w:rFonts w:ascii="宋体" w:hAnsi="宋体" w:cs="宋体" w:hint="eastAsia"/>
          <w:color w:val="000000" w:themeColor="text1"/>
          <w:szCs w:val="28"/>
          <w:u w:val="single"/>
        </w:rPr>
        <w:t xml:space="preserve"> </w:t>
      </w:r>
      <w:r>
        <w:rPr>
          <w:rFonts w:ascii="宋体" w:hAnsi="宋体" w:hint="eastAsia"/>
          <w:color w:val="000000" w:themeColor="text1"/>
          <w:szCs w:val="28"/>
          <w:u w:val="single"/>
        </w:rPr>
        <w:t>重庆市计量质量检测研究院</w:t>
      </w:r>
      <w:r>
        <w:rPr>
          <w:rFonts w:ascii="宋体" w:hAnsi="宋体" w:cs="宋体" w:hint="eastAsia"/>
          <w:b/>
          <w:color w:val="000000" w:themeColor="text1"/>
          <w:szCs w:val="28"/>
          <w:u w:val="single"/>
        </w:rPr>
        <w:t xml:space="preserve"> </w:t>
      </w:r>
      <w:r>
        <w:rPr>
          <w:rFonts w:ascii="宋体" w:hAnsi="宋体" w:cs="宋体" w:hint="eastAsia"/>
          <w:color w:val="000000" w:themeColor="text1"/>
          <w:szCs w:val="28"/>
        </w:rPr>
        <w:t>与施工单位</w:t>
      </w:r>
      <w:r>
        <w:rPr>
          <w:rFonts w:ascii="宋体" w:hAnsi="宋体" w:cs="宋体" w:hint="eastAsia"/>
          <w:color w:val="000000" w:themeColor="text1"/>
          <w:szCs w:val="28"/>
          <w:u w:val="single"/>
        </w:rPr>
        <w:t>x</w:t>
      </w:r>
      <w:r>
        <w:rPr>
          <w:rFonts w:ascii="宋体" w:hAnsi="宋体" w:cs="宋体" w:hint="eastAsia"/>
          <w:color w:val="000000" w:themeColor="text1"/>
          <w:szCs w:val="28"/>
        </w:rPr>
        <w:t>，特订立本合同。</w:t>
      </w:r>
    </w:p>
    <w:p w14:paraId="05E349A4" w14:textId="77777777" w:rsidR="00756238" w:rsidRDefault="00E329D3">
      <w:pPr>
        <w:spacing w:line="360" w:lineRule="auto"/>
        <w:ind w:leftChars="-271" w:left="-569" w:firstLineChars="400" w:firstLine="840"/>
        <w:rPr>
          <w:rFonts w:ascii="宋体" w:hAnsi="宋体" w:cs="宋体"/>
          <w:color w:val="000000" w:themeColor="text1"/>
          <w:szCs w:val="28"/>
        </w:rPr>
      </w:pPr>
      <w:r>
        <w:rPr>
          <w:rFonts w:ascii="宋体" w:hAnsi="宋体" w:cs="宋体" w:hint="eastAsia"/>
          <w:color w:val="000000" w:themeColor="text1"/>
          <w:szCs w:val="28"/>
        </w:rPr>
        <w:t>第一条  甲乙双方的权利和义务</w:t>
      </w:r>
    </w:p>
    <w:p w14:paraId="7B8CCD6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1.1严格遵守党的政策规定和国家有关法律法规及建设部的有关规定。</w:t>
      </w:r>
    </w:p>
    <w:p w14:paraId="63B0C46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1.2严格执行</w:t>
      </w:r>
      <w:r>
        <w:rPr>
          <w:rFonts w:ascii="宋体" w:hAnsi="宋体" w:cs="宋体" w:hint="eastAsia"/>
          <w:color w:val="000000" w:themeColor="text1"/>
          <w:kern w:val="0"/>
          <w:szCs w:val="28"/>
          <w:u w:val="single"/>
        </w:rPr>
        <w:t xml:space="preserve"> </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hint="eastAsia"/>
          <w:color w:val="000000" w:themeColor="text1"/>
          <w:szCs w:val="28"/>
        </w:rPr>
        <w:t>的施工合同文件，自觉按合同办事。</w:t>
      </w:r>
    </w:p>
    <w:p w14:paraId="0F6C8BE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1.3双方的业务活动坚持公开、公正、诚信、透明的原则（法律认定的商业秘密和合同文件规定除外），不得损害国家和集体利益，不得违反工程建设管理规章制度。</w:t>
      </w:r>
    </w:p>
    <w:p w14:paraId="523FCB8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1.4建立健全廉政制度，开展廉政教育，建立廉政告示牌，公布举报电话，监督并认真查处违法违纪行为。</w:t>
      </w:r>
    </w:p>
    <w:p w14:paraId="746FACC4"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1.5发现对方在业务活动中有违反廉政规定的行为，有及时提醒对方纠正的权利和义务。</w:t>
      </w:r>
    </w:p>
    <w:p w14:paraId="7B43DA4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发现对方严重违反本合同条款的行为，有向上级有关部门举报、建议给予处理并要求告知处理结果的权利。</w:t>
      </w:r>
    </w:p>
    <w:p w14:paraId="7519D864" w14:textId="77777777" w:rsidR="00756238" w:rsidRDefault="00E329D3">
      <w:pPr>
        <w:spacing w:line="360" w:lineRule="auto"/>
        <w:ind w:leftChars="-271" w:left="-569" w:firstLineChars="450" w:firstLine="945"/>
        <w:rPr>
          <w:rFonts w:ascii="宋体" w:hAnsi="宋体" w:cs="宋体"/>
          <w:color w:val="000000" w:themeColor="text1"/>
          <w:szCs w:val="28"/>
        </w:rPr>
      </w:pPr>
      <w:r>
        <w:rPr>
          <w:rFonts w:ascii="宋体" w:hAnsi="宋体" w:cs="宋体" w:hint="eastAsia"/>
          <w:color w:val="000000" w:themeColor="text1"/>
          <w:szCs w:val="28"/>
        </w:rPr>
        <w:t>第二条  甲方的义务</w:t>
      </w:r>
    </w:p>
    <w:p w14:paraId="7B8F653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2.1甲方工作人员不得索要或接受乙方的礼金、有价证券和贵重物品，不得在乙方报销任何应由甲方工作人员个人支付的费用等。</w:t>
      </w:r>
    </w:p>
    <w:p w14:paraId="472BF189"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2.2甲方工作人员不得参加乙方安排的超标准宴请和娱乐活动；不得接受乙方提供的通讯工具、交通工具和高档办公用品等。</w:t>
      </w:r>
    </w:p>
    <w:p w14:paraId="7BDDF1E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2.3甲方工作人员不得要求或接受乙方为其住房装修、婚丧嫁娶活动配偶子女的工作安排以及出国出境、旅游等提供方便等。</w:t>
      </w:r>
    </w:p>
    <w:p w14:paraId="0C9622A8"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2.4甲方工作人员及其配偶、子女不得从事与乙方工程有关的材料设备供应、工程分包、劳务等经济活动。</w:t>
      </w:r>
    </w:p>
    <w:p w14:paraId="76BC44B2" w14:textId="77777777" w:rsidR="00756238" w:rsidRDefault="00E329D3">
      <w:pPr>
        <w:spacing w:line="360" w:lineRule="auto"/>
        <w:ind w:leftChars="-271" w:left="-569" w:firstLineChars="400" w:firstLine="840"/>
        <w:rPr>
          <w:rFonts w:ascii="宋体" w:hAnsi="宋体" w:cs="宋体"/>
          <w:color w:val="000000" w:themeColor="text1"/>
          <w:szCs w:val="28"/>
        </w:rPr>
      </w:pPr>
      <w:r>
        <w:rPr>
          <w:rFonts w:ascii="宋体" w:hAnsi="宋体" w:cs="宋体" w:hint="eastAsia"/>
          <w:color w:val="000000" w:themeColor="text1"/>
          <w:szCs w:val="28"/>
        </w:rPr>
        <w:lastRenderedPageBreak/>
        <w:t>第三条  乙方义务</w:t>
      </w:r>
    </w:p>
    <w:p w14:paraId="2FA44D50"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3.1乙方不得以任何理由向甲方及其工作人员行贿或馈赠礼金、有价证券、贵重礼品等。</w:t>
      </w:r>
    </w:p>
    <w:p w14:paraId="4D36B839"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3.2乙方不得以任何名义为甲方及其工作人员报销应由甲方单位或个人支付的任何费用。</w:t>
      </w:r>
    </w:p>
    <w:p w14:paraId="47464B75"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3.3乙方不得以任何理由安排甲方工作人员参加外出旅游或超标准宴请及娱乐活动。</w:t>
      </w:r>
    </w:p>
    <w:p w14:paraId="6EC99ECB"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3.4乙方不得为甲方和个人购置或提供通讯工具、交通工具和高档办公用品等。</w:t>
      </w:r>
    </w:p>
    <w:p w14:paraId="47DDC30A"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3.5乙方工作人员必须严格按照规程办事，不得与监理单位串通监理损害甲方利益。</w:t>
      </w:r>
    </w:p>
    <w:p w14:paraId="219022B0"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3.6乙方如果发现甲方工作人员有违反廉政规定的行为，应向甲方组织或上级单位举报。甲方不得以任何借口对乙方进行报复。甲方对举报属实或严格遵守廉政合同的乙方，在同等条件下给予承接后续工程的优先邀请参加权。</w:t>
      </w:r>
    </w:p>
    <w:p w14:paraId="318F7B6D" w14:textId="77777777" w:rsidR="00756238" w:rsidRDefault="00E329D3">
      <w:pPr>
        <w:spacing w:line="360" w:lineRule="auto"/>
        <w:ind w:leftChars="-271" w:left="-569" w:firstLineChars="450" w:firstLine="945"/>
        <w:rPr>
          <w:rFonts w:ascii="宋体" w:hAnsi="宋体" w:cs="宋体"/>
          <w:color w:val="000000" w:themeColor="text1"/>
          <w:szCs w:val="28"/>
        </w:rPr>
      </w:pPr>
      <w:r>
        <w:rPr>
          <w:rFonts w:ascii="宋体" w:hAnsi="宋体" w:cs="宋体" w:hint="eastAsia"/>
          <w:color w:val="000000" w:themeColor="text1"/>
          <w:szCs w:val="28"/>
        </w:rPr>
        <w:t>第四条  违约责任</w:t>
      </w:r>
    </w:p>
    <w:p w14:paraId="687ED4F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4.1甲方工作人员违反本合同第一、第二条，按管理权限，依据有关规定给予党纪、政纪或组织处理；涉嫌犯罪的，移交司法机关追究刑事责任；给乙方单位造成损失的，应予以赔偿。</w:t>
      </w:r>
    </w:p>
    <w:p w14:paraId="64BE10A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4.2乙方工作人员违反本合同的第三条，按管理权限，依据有关规定给予党纪、政纪或组织处理，给甲方单位造成损失的，应予以赔偿；情节严重的，甲方有权建议工程建设主管部门给予乙方一年至三年内不得进入其主管的工程建设市场的处罚。</w:t>
      </w:r>
    </w:p>
    <w:p w14:paraId="6A91C49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第五条  双方约定，本合同由双方或双方上级单位的纪检监察机关负责监督执行。根据重庆市人民检察院的有关规定，邀请当地检察机关作为对本合同执行的法律监督单位，参与对本合同履行情况的监督检查。</w:t>
      </w:r>
    </w:p>
    <w:p w14:paraId="752F9A3C" w14:textId="77777777" w:rsidR="00756238" w:rsidRDefault="00E329D3">
      <w:pPr>
        <w:rPr>
          <w:rFonts w:ascii="宋体" w:hAnsi="宋体" w:cs="宋体"/>
          <w:color w:val="000000" w:themeColor="text1"/>
          <w:szCs w:val="28"/>
        </w:rPr>
      </w:pPr>
      <w:r>
        <w:rPr>
          <w:rFonts w:ascii="宋体" w:hAnsi="宋体" w:cs="宋体" w:hint="eastAsia"/>
          <w:color w:val="000000" w:themeColor="text1"/>
          <w:szCs w:val="28"/>
        </w:rPr>
        <w:t>第六条  本合同从甲乙双方签署之日起生效，至该工程项目竣工验收后失效。</w:t>
      </w:r>
    </w:p>
    <w:p w14:paraId="3E3CF7A4" w14:textId="77777777" w:rsidR="00756238" w:rsidRDefault="00756238">
      <w:pPr>
        <w:spacing w:line="360" w:lineRule="auto"/>
        <w:ind w:firstLineChars="200" w:firstLine="420"/>
        <w:rPr>
          <w:rFonts w:ascii="宋体" w:hAnsi="宋体" w:cs="宋体"/>
          <w:color w:val="000000" w:themeColor="text1"/>
          <w:szCs w:val="28"/>
        </w:rPr>
      </w:pPr>
    </w:p>
    <w:p w14:paraId="43F5348E"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甲方单位（盖章）：                       乙方单位（盖章）：</w:t>
      </w:r>
    </w:p>
    <w:p w14:paraId="30EE0D98"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经办人：                                经办人：</w:t>
      </w:r>
    </w:p>
    <w:p w14:paraId="378C4A2C"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地址：                                  地址：</w:t>
      </w:r>
    </w:p>
    <w:p w14:paraId="1C065E8A"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电话：                                  电话：</w:t>
      </w:r>
    </w:p>
    <w:p w14:paraId="3B65A4D5"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甲方责任部门（盖章）                    乙方责任部门（盖章）</w:t>
      </w:r>
    </w:p>
    <w:p w14:paraId="45714AE8" w14:textId="77777777" w:rsidR="00756238" w:rsidRDefault="00756238">
      <w:pPr>
        <w:spacing w:line="440" w:lineRule="exact"/>
        <w:ind w:firstLine="480"/>
        <w:rPr>
          <w:rFonts w:ascii="宋体" w:hAnsi="宋体" w:cs="宋体"/>
          <w:color w:val="000000" w:themeColor="text1"/>
          <w:szCs w:val="28"/>
        </w:rPr>
      </w:pPr>
    </w:p>
    <w:p w14:paraId="265383B8" w14:textId="77777777" w:rsidR="00756238" w:rsidRDefault="00E329D3">
      <w:pPr>
        <w:spacing w:line="440" w:lineRule="exact"/>
        <w:ind w:firstLine="480"/>
        <w:rPr>
          <w:rFonts w:ascii="宋体" w:hAnsi="宋体" w:cs="宋体"/>
          <w:color w:val="000000" w:themeColor="text1"/>
          <w:szCs w:val="28"/>
        </w:rPr>
      </w:pPr>
      <w:r>
        <w:rPr>
          <w:rFonts w:ascii="宋体" w:hAnsi="宋体" w:cs="宋体" w:hint="eastAsia"/>
          <w:color w:val="000000" w:themeColor="text1"/>
          <w:szCs w:val="28"/>
        </w:rPr>
        <w:t xml:space="preserve">  年   月   日                             年   月   日</w:t>
      </w:r>
    </w:p>
    <w:p w14:paraId="6CF0F0B9" w14:textId="77777777" w:rsidR="00756238" w:rsidRDefault="00756238">
      <w:pPr>
        <w:spacing w:line="440" w:lineRule="exact"/>
        <w:rPr>
          <w:rFonts w:ascii="宋体" w:hAnsi="宋体" w:cs="宋体"/>
          <w:color w:val="000000" w:themeColor="text1"/>
          <w:szCs w:val="28"/>
        </w:rPr>
      </w:pPr>
    </w:p>
    <w:p w14:paraId="16DB211B" w14:textId="77777777" w:rsidR="00756238" w:rsidRDefault="00756238">
      <w:pPr>
        <w:spacing w:line="440" w:lineRule="exact"/>
        <w:ind w:firstLine="480"/>
        <w:rPr>
          <w:rFonts w:ascii="宋体" w:hAnsi="宋体" w:cs="宋体"/>
          <w:color w:val="000000" w:themeColor="text1"/>
          <w:szCs w:val="28"/>
        </w:rPr>
      </w:pPr>
    </w:p>
    <w:p w14:paraId="48524744" w14:textId="77777777" w:rsidR="00756238" w:rsidRDefault="00756238">
      <w:pPr>
        <w:spacing w:line="440" w:lineRule="exact"/>
        <w:ind w:firstLine="480"/>
        <w:rPr>
          <w:rFonts w:ascii="宋体" w:hAnsi="宋体" w:cs="宋体"/>
          <w:color w:val="000000" w:themeColor="text1"/>
          <w:szCs w:val="28"/>
        </w:rPr>
      </w:pPr>
    </w:p>
    <w:p w14:paraId="5C071DEE" w14:textId="77777777" w:rsidR="00756238" w:rsidRDefault="00756238">
      <w:pPr>
        <w:spacing w:line="440" w:lineRule="exact"/>
        <w:ind w:firstLine="480"/>
        <w:rPr>
          <w:rFonts w:ascii="宋体" w:hAnsi="宋体" w:cs="宋体"/>
          <w:color w:val="000000" w:themeColor="text1"/>
          <w:szCs w:val="28"/>
        </w:rPr>
      </w:pPr>
    </w:p>
    <w:p w14:paraId="724FE2F6" w14:textId="77777777" w:rsidR="00756238" w:rsidRDefault="00E329D3">
      <w:pPr>
        <w:spacing w:line="440" w:lineRule="exact"/>
        <w:ind w:firstLine="480"/>
        <w:rPr>
          <w:rFonts w:ascii="宋体" w:hAnsi="宋体" w:cs="宋体"/>
          <w:b/>
          <w:color w:val="000000" w:themeColor="text1"/>
          <w:sz w:val="44"/>
          <w:szCs w:val="44"/>
        </w:rPr>
      </w:pPr>
      <w:r>
        <w:rPr>
          <w:rFonts w:ascii="宋体" w:hAnsi="宋体" w:cs="宋体" w:hint="eastAsia"/>
          <w:color w:val="000000" w:themeColor="text1"/>
          <w:szCs w:val="28"/>
        </w:rPr>
        <w:lastRenderedPageBreak/>
        <w:t>附件3：</w:t>
      </w:r>
    </w:p>
    <w:p w14:paraId="7DC2FE03" w14:textId="77777777" w:rsidR="00756238" w:rsidRDefault="00E329D3">
      <w:pPr>
        <w:shd w:val="clear" w:color="auto" w:fill="FFFFFF"/>
        <w:spacing w:line="460" w:lineRule="exact"/>
        <w:jc w:val="center"/>
        <w:outlineLvl w:val="1"/>
        <w:rPr>
          <w:rFonts w:ascii="宋体" w:hAnsi="宋体" w:cs="宋体"/>
          <w:b/>
          <w:color w:val="000000" w:themeColor="text1"/>
          <w:sz w:val="44"/>
          <w:szCs w:val="44"/>
        </w:rPr>
      </w:pPr>
      <w:r>
        <w:rPr>
          <w:rFonts w:ascii="宋体" w:hAnsi="宋体" w:cs="宋体" w:hint="eastAsia"/>
          <w:b/>
          <w:color w:val="000000" w:themeColor="text1"/>
          <w:sz w:val="44"/>
          <w:szCs w:val="44"/>
        </w:rPr>
        <w:t>安全责任协议书</w:t>
      </w:r>
      <w:r>
        <w:rPr>
          <w:rFonts w:ascii="宋体" w:hAnsi="宋体" w:cs="宋体"/>
          <w:b/>
          <w:color w:val="000000" w:themeColor="text1"/>
          <w:sz w:val="44"/>
          <w:szCs w:val="44"/>
        </w:rPr>
        <w:commentReference w:id="53"/>
      </w:r>
    </w:p>
    <w:p w14:paraId="3C97A2AA" w14:textId="77777777" w:rsidR="00756238" w:rsidRDefault="00756238">
      <w:pPr>
        <w:shd w:val="clear" w:color="auto" w:fill="FFFFFF"/>
        <w:spacing w:line="360" w:lineRule="auto"/>
        <w:rPr>
          <w:rFonts w:ascii="宋体" w:hAnsi="宋体" w:cs="宋体"/>
          <w:color w:val="000000" w:themeColor="text1"/>
          <w:szCs w:val="28"/>
        </w:rPr>
      </w:pPr>
    </w:p>
    <w:p w14:paraId="20482B0D" w14:textId="77777777" w:rsidR="00756238" w:rsidRDefault="00E329D3">
      <w:pPr>
        <w:shd w:val="clear" w:color="auto" w:fill="FFFFFF"/>
        <w:spacing w:line="360" w:lineRule="auto"/>
        <w:rPr>
          <w:rFonts w:ascii="宋体" w:hAnsi="宋体" w:cs="宋体"/>
          <w:color w:val="000000" w:themeColor="text1"/>
          <w:szCs w:val="28"/>
          <w:u w:val="single"/>
        </w:rPr>
      </w:pPr>
      <w:r>
        <w:rPr>
          <w:rFonts w:ascii="宋体" w:hAnsi="宋体" w:cs="宋体" w:hint="eastAsia"/>
          <w:color w:val="000000" w:themeColor="text1"/>
          <w:szCs w:val="28"/>
        </w:rPr>
        <w:t>甲方：</w:t>
      </w:r>
      <w:r>
        <w:rPr>
          <w:rFonts w:ascii="宋体" w:hAnsi="宋体" w:cs="宋体" w:hint="eastAsia"/>
          <w:color w:val="000000" w:themeColor="text1"/>
          <w:szCs w:val="28"/>
          <w:u w:val="single"/>
        </w:rPr>
        <w:t>重庆市计量质量检测研究院</w:t>
      </w:r>
    </w:p>
    <w:p w14:paraId="0BA85CA8"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乙方：</w:t>
      </w:r>
      <w:r>
        <w:rPr>
          <w:rFonts w:ascii="宋体" w:hAnsi="宋体" w:cs="宋体" w:hint="eastAsia"/>
          <w:color w:val="000000" w:themeColor="text1"/>
          <w:szCs w:val="28"/>
          <w:u w:val="single"/>
        </w:rPr>
        <w:t>x</w:t>
      </w:r>
      <w:r>
        <w:rPr>
          <w:rFonts w:ascii="宋体" w:hAnsi="宋体" w:cs="宋体" w:hint="eastAsia"/>
          <w:color w:val="000000" w:themeColor="text1"/>
          <w:szCs w:val="28"/>
        </w:rPr>
        <w:t xml:space="preserve"> （承诺人）</w:t>
      </w:r>
    </w:p>
    <w:p w14:paraId="54F73EB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为加强</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color w:val="000000" w:themeColor="text1"/>
          <w:szCs w:val="28"/>
        </w:rPr>
        <w:t>的</w:t>
      </w:r>
      <w:r>
        <w:rPr>
          <w:rFonts w:ascii="宋体" w:hAnsi="宋体" w:cs="宋体" w:hint="eastAsia"/>
          <w:color w:val="000000" w:themeColor="text1"/>
          <w:szCs w:val="28"/>
        </w:rPr>
        <w:t>安全管理，维护人身和财产安全，保障本协议约定</w:t>
      </w:r>
      <w:r>
        <w:rPr>
          <w:rFonts w:ascii="宋体" w:hAnsi="宋体" w:cs="宋体"/>
          <w:color w:val="000000" w:themeColor="text1"/>
          <w:szCs w:val="28"/>
        </w:rPr>
        <w:t>项目工作</w:t>
      </w:r>
      <w:r>
        <w:rPr>
          <w:rFonts w:ascii="宋体" w:hAnsi="宋体" w:cs="宋体" w:hint="eastAsia"/>
          <w:color w:val="000000" w:themeColor="text1"/>
          <w:szCs w:val="28"/>
        </w:rPr>
        <w:t>顺利进行，根据有关法律法规的基本原则，甲、乙双方经协商一致，就乙方施工期间的安全达成本协议，共同遵照执行。</w:t>
      </w:r>
    </w:p>
    <w:p w14:paraId="2C2E00B2"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第一条 适用范围</w:t>
      </w:r>
    </w:p>
    <w:p w14:paraId="7BDD7D0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本协议适用的范围：自本协议签订之日起，凡是甲方委托乙方的服务范围均适用本协议，乙方承包服务的</w:t>
      </w:r>
      <w:r>
        <w:rPr>
          <w:rFonts w:ascii="宋体" w:hAnsi="宋体" w:cs="宋体"/>
          <w:color w:val="000000" w:themeColor="text1"/>
          <w:szCs w:val="28"/>
        </w:rPr>
        <w:t>工作</w:t>
      </w:r>
      <w:r>
        <w:rPr>
          <w:rFonts w:ascii="宋体" w:hAnsi="宋体" w:cs="宋体" w:hint="eastAsia"/>
          <w:color w:val="000000" w:themeColor="text1"/>
          <w:szCs w:val="28"/>
        </w:rPr>
        <w:t>安全应当贯穿服务工作全部区域范围的全过程。服务工作应当符合国家的相关安全标准。</w:t>
      </w:r>
    </w:p>
    <w:p w14:paraId="7B13A4D4"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第二条 甲方权利</w:t>
      </w:r>
    </w:p>
    <w:p w14:paraId="3BA746F0"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1．甲方有权督促、检查乙方落实各种安全防护措施，有权制止违章作业，确保劳动者和设备安全。</w:t>
      </w:r>
    </w:p>
    <w:p w14:paraId="1B592AA6"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2．在服务工作过程中发生的一切安全事故，甲方不负任何责任；但可协助乙方进行事故处理。</w:t>
      </w:r>
    </w:p>
    <w:p w14:paraId="46C5E464"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第三条 乙方责任</w:t>
      </w:r>
    </w:p>
    <w:p w14:paraId="30D7B21C"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1．乙方必须对下属各员工的安全作业和安全保卫负责。</w:t>
      </w:r>
    </w:p>
    <w:p w14:paraId="5DD8B795"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2．乙方应当制定服务工作安全的目标和措施，改善作业人员的作业环境和条件。</w:t>
      </w:r>
    </w:p>
    <w:p w14:paraId="5E07C00B"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3．乙方应当建立施工安全保障体系，严禁使用未成年工和不适应现场安全作业要求的老、弱、病、残人员进行工作，以确保服务工作的顺利进行。</w:t>
      </w:r>
    </w:p>
    <w:p w14:paraId="6A5F5BEE"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4．乙方应当按规定为下属各员工提供劳动防护用品、用具，并告知其正确的使用方法。</w:t>
      </w:r>
    </w:p>
    <w:p w14:paraId="6756B5EA"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5．乙方应当建立员工安全教育培训制度，未经安全教育、培训的员工不得上岗作业；特种作业人员，必须经过有关部门的安全技术培训，经考试合格，方可持证上岗。</w:t>
      </w:r>
    </w:p>
    <w:p w14:paraId="048DC6E6"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6．乙方应当根据不同时期的作业防护要求，采取相应的工作安全防护措施，在作业中应设置明显安全标志；作业现场应当设有必要的预防危害人体健康和安全急救的设施及抢救措施。</w:t>
      </w:r>
    </w:p>
    <w:p w14:paraId="4E1426D1"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7．现场作业安全防护措施应当符合国家劳动安全、卫生标准。</w:t>
      </w:r>
    </w:p>
    <w:p w14:paraId="762201C7"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8．遵守当地政府和有关部门对场地文明作业、交通卫生和施工噪音等管理规定。严禁参与黄、赌、毒、邪，服从安全指导，确保劳动者安全。</w:t>
      </w:r>
    </w:p>
    <w:p w14:paraId="11AB380A"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9．乙方应当根据工作的特点编制作业组织设计，制定作业安全技术措施，并向作业工作人员进行书面安全技术交底，被交底人应当在交底书面材料上签字。</w:t>
      </w:r>
    </w:p>
    <w:p w14:paraId="70919E2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lastRenderedPageBreak/>
        <w:t>10．乙方应负责为作业人员购买必要的保险。在作业过程中若造成任何工程、财产的损失和人身伤亡的赔偿，由乙方承担全部责任及所发生的费用并处理善后。</w:t>
      </w:r>
    </w:p>
    <w:p w14:paraId="1D6CA1F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11.乙方人员未经许可，禁止进入实验室、库房等非绿化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计量综合楼退休支部活动用房维修项目施工合同款项，待事故处理完毕并无任何遗留问题再支付给乙方。给甲方造成损失的，直接在合同款项中予以扣除，不足部分甲方有权继续向乙方进行追索。</w:t>
      </w:r>
    </w:p>
    <w:p w14:paraId="6B8F8216"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第四条 违约责任</w:t>
      </w:r>
    </w:p>
    <w:p w14:paraId="7B7E66A5"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1．若乙方违反本协议所约定之内容而导致发生各类安全事故的，造成的一切法律后果由乙方自行承担；甲方不负任何责任。</w:t>
      </w:r>
    </w:p>
    <w:p w14:paraId="3B34D46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2．若乙方在作业区域和作业过程中未按有关安全法律、法规做好安全措施而导致发生各类安全事故的，乙方应承担一切法律后果，与甲方无关。</w:t>
      </w:r>
    </w:p>
    <w:p w14:paraId="74C66FFA"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第五条 争议的解决</w:t>
      </w:r>
    </w:p>
    <w:p w14:paraId="7BC2B8DC"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1．本协议适用中华人民共和国有关法律，受中华人民共和国法律管辖。</w:t>
      </w:r>
    </w:p>
    <w:p w14:paraId="783AD79D"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2．本协议各方当事人对本协议有关条款的解释或履行发生争议时，应通过友好协商的方式予以解决。双方约定，凡因本协议发生的一切争议，当和解或调解不成时，应依法向甲方</w:t>
      </w:r>
      <w:r>
        <w:rPr>
          <w:rFonts w:ascii="宋体" w:hAnsi="宋体" w:cs="宋体"/>
          <w:color w:val="000000" w:themeColor="text1"/>
          <w:szCs w:val="28"/>
        </w:rPr>
        <w:t>所在地</w:t>
      </w:r>
      <w:r>
        <w:rPr>
          <w:rFonts w:ascii="宋体" w:hAnsi="宋体" w:cs="宋体" w:hint="eastAsia"/>
          <w:color w:val="000000" w:themeColor="text1"/>
          <w:szCs w:val="28"/>
        </w:rPr>
        <w:t>人民</w:t>
      </w:r>
      <w:hyperlink r:id="rId19" w:tgtFrame="_blank" w:tooltip="法院" w:history="1">
        <w:r>
          <w:rPr>
            <w:rFonts w:ascii="宋体" w:hAnsi="宋体" w:cs="宋体" w:hint="eastAsia"/>
            <w:color w:val="000000" w:themeColor="text1"/>
            <w:szCs w:val="28"/>
          </w:rPr>
          <w:t>法院</w:t>
        </w:r>
      </w:hyperlink>
      <w:r>
        <w:rPr>
          <w:rFonts w:ascii="宋体" w:hAnsi="宋体" w:cs="宋体" w:hint="eastAsia"/>
          <w:color w:val="000000" w:themeColor="text1"/>
          <w:szCs w:val="28"/>
        </w:rPr>
        <w:t>提起诉讼。守约方因主张权利产生的诉讼费、律师代理费、仲裁费、财产保全费、咨询费、保全担保/保险费、差旅费、通讯费、执行费、评估费、鉴定费、拍卖费、公证费、公告费等，由违约方承担。</w:t>
      </w:r>
    </w:p>
    <w:p w14:paraId="046EA071"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第六条 不可抗力</w:t>
      </w:r>
    </w:p>
    <w:p w14:paraId="230DD30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1．在本协议履行过程中，如因不可抗力导致活动终止或带来损失，甲乙双方各自承担自己损失，互不承担违约责任。</w:t>
      </w:r>
    </w:p>
    <w:p w14:paraId="6464EA4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 xml:space="preserve">2．任何一方因遇到不可抗力致使全部或部分不能履行或迟延履行本协议的，应自不可抗力事件发生之日起 </w:t>
      </w:r>
      <w:r>
        <w:rPr>
          <w:rFonts w:ascii="宋体" w:hAnsi="宋体" w:cs="宋体"/>
          <w:color w:val="000000" w:themeColor="text1"/>
          <w:szCs w:val="28"/>
        </w:rPr>
        <w:t xml:space="preserve">10 </w:t>
      </w:r>
      <w:r>
        <w:rPr>
          <w:rFonts w:ascii="宋体" w:hAnsi="宋体" w:cs="宋体" w:hint="eastAsia"/>
          <w:color w:val="000000" w:themeColor="text1"/>
          <w:szCs w:val="28"/>
        </w:rPr>
        <w:t xml:space="preserve">日内，将不可抗力情况以书面形式通知另一方，并自不可抗力发生之日起 </w:t>
      </w:r>
      <w:r>
        <w:rPr>
          <w:rFonts w:ascii="宋体" w:hAnsi="宋体" w:cs="宋体"/>
          <w:color w:val="000000" w:themeColor="text1"/>
          <w:szCs w:val="28"/>
        </w:rPr>
        <w:t xml:space="preserve">10 </w:t>
      </w:r>
      <w:r>
        <w:rPr>
          <w:rFonts w:ascii="宋体" w:hAnsi="宋体" w:cs="宋体" w:hint="eastAsia"/>
          <w:color w:val="000000" w:themeColor="text1"/>
          <w:szCs w:val="28"/>
        </w:rPr>
        <w:t>日内，向另一方提交导致其全部或部分不能履行或迟延履行的证明。</w:t>
      </w:r>
    </w:p>
    <w:p w14:paraId="0E7BF3D2"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第七条 变更与补充</w:t>
      </w:r>
    </w:p>
    <w:p w14:paraId="44456CD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1．本协议中如有未尽事宜，由双方当事人共同协商一致，签订书面补充协议，书面补充协议与本协议具有同等法律效力。</w:t>
      </w:r>
    </w:p>
    <w:p w14:paraId="366D851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2．除法律本身有明确规定外，后继立法（本协议生效后的立法）或法律变更对本协议不应构成影响。各方应根据后继立法或法律变更，经协商一致对本协议进行修改或补充，但应采取书面形式。</w:t>
      </w:r>
    </w:p>
    <w:p w14:paraId="2297AF67"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lastRenderedPageBreak/>
        <w:t>第八条 通知</w:t>
      </w:r>
    </w:p>
    <w:p w14:paraId="3030D969"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双方所署地址真实有效，一方（含法院等司法机关）向对方按合同所署地址送达相关文书、资料的，自邮寄之日起3日内视为送达；若一方地址发生变更的，应在变更前3日内通知对方，否则按本合同所署地址送达均为有效送达。</w:t>
      </w:r>
    </w:p>
    <w:p w14:paraId="5D116690"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第九条 生效</w:t>
      </w:r>
    </w:p>
    <w:p w14:paraId="7F987ED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本协议壹式</w:t>
      </w:r>
      <w:r>
        <w:rPr>
          <w:rFonts w:ascii="宋体" w:hAnsi="宋体" w:cs="宋体"/>
          <w:color w:val="000000" w:themeColor="text1"/>
          <w:szCs w:val="28"/>
        </w:rPr>
        <w:t xml:space="preserve"> </w:t>
      </w:r>
      <w:r>
        <w:rPr>
          <w:rFonts w:ascii="宋体" w:hAnsi="宋体" w:cs="宋体" w:hint="eastAsia"/>
          <w:color w:val="000000" w:themeColor="text1"/>
          <w:szCs w:val="28"/>
        </w:rPr>
        <w:t xml:space="preserve"> 肆</w:t>
      </w:r>
      <w:r>
        <w:rPr>
          <w:rFonts w:ascii="宋体" w:hAnsi="宋体" w:cs="宋体"/>
          <w:color w:val="000000" w:themeColor="text1"/>
          <w:szCs w:val="28"/>
        </w:rPr>
        <w:t xml:space="preserve"> </w:t>
      </w:r>
      <w:r>
        <w:rPr>
          <w:rFonts w:ascii="宋体" w:hAnsi="宋体" w:cs="宋体" w:hint="eastAsia"/>
          <w:color w:val="000000" w:themeColor="text1"/>
          <w:szCs w:val="28"/>
        </w:rPr>
        <w:t>份，协议双方各执</w:t>
      </w:r>
      <w:r>
        <w:rPr>
          <w:rFonts w:ascii="宋体" w:hAnsi="宋体" w:cs="宋体"/>
          <w:color w:val="000000" w:themeColor="text1"/>
          <w:szCs w:val="28"/>
        </w:rPr>
        <w:t xml:space="preserve"> </w:t>
      </w:r>
      <w:r>
        <w:rPr>
          <w:rFonts w:ascii="宋体" w:hAnsi="宋体" w:cs="宋体" w:hint="eastAsia"/>
          <w:color w:val="000000" w:themeColor="text1"/>
          <w:szCs w:val="28"/>
        </w:rPr>
        <w:t>贰</w:t>
      </w:r>
      <w:r>
        <w:rPr>
          <w:rFonts w:ascii="宋体" w:hAnsi="宋体" w:cs="宋体"/>
          <w:color w:val="000000" w:themeColor="text1"/>
          <w:szCs w:val="28"/>
        </w:rPr>
        <w:t xml:space="preserve"> </w:t>
      </w:r>
      <w:r>
        <w:rPr>
          <w:rFonts w:ascii="宋体" w:hAnsi="宋体" w:cs="宋体" w:hint="eastAsia"/>
          <w:color w:val="000000" w:themeColor="text1"/>
          <w:szCs w:val="28"/>
        </w:rPr>
        <w:t>份。由双方法定代表人或授权的代理人签署与加盖公章后生效。</w:t>
      </w:r>
    </w:p>
    <w:p w14:paraId="18473130"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（以下无正文）</w:t>
      </w:r>
    </w:p>
    <w:p w14:paraId="7E36B6B5" w14:textId="77777777" w:rsidR="00756238" w:rsidRDefault="00756238">
      <w:pPr>
        <w:shd w:val="clear" w:color="auto" w:fill="FFFFFF"/>
        <w:spacing w:line="360" w:lineRule="auto"/>
        <w:rPr>
          <w:rFonts w:ascii="宋体" w:hAnsi="宋体" w:cs="宋体"/>
          <w:color w:val="000000" w:themeColor="text1"/>
          <w:szCs w:val="28"/>
        </w:rPr>
      </w:pPr>
    </w:p>
    <w:p w14:paraId="140C2768" w14:textId="77777777" w:rsidR="00756238" w:rsidRDefault="00E329D3">
      <w:pPr>
        <w:shd w:val="clear" w:color="auto" w:fill="FFFFFF"/>
        <w:spacing w:line="360" w:lineRule="auto"/>
        <w:jc w:val="center"/>
        <w:rPr>
          <w:rFonts w:ascii="宋体" w:hAnsi="宋体" w:cs="宋体"/>
          <w:color w:val="000000" w:themeColor="text1"/>
          <w:szCs w:val="28"/>
        </w:rPr>
      </w:pPr>
      <w:r>
        <w:rPr>
          <w:rFonts w:ascii="宋体" w:hAnsi="宋体" w:cs="宋体" w:hint="eastAsia"/>
          <w:color w:val="000000" w:themeColor="text1"/>
          <w:szCs w:val="28"/>
        </w:rPr>
        <w:t>（合同签署页）</w:t>
      </w:r>
    </w:p>
    <w:p w14:paraId="315078C1"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甲方（盖章）：</w:t>
      </w:r>
      <w:r>
        <w:rPr>
          <w:rFonts w:ascii="宋体" w:hAnsi="宋体" w:cs="宋体"/>
          <w:color w:val="000000" w:themeColor="text1"/>
          <w:szCs w:val="28"/>
        </w:rPr>
        <w:t xml:space="preserve"> </w:t>
      </w:r>
      <w:r>
        <w:rPr>
          <w:rFonts w:ascii="宋体" w:hAnsi="宋体" w:cs="宋体" w:hint="eastAsia"/>
          <w:color w:val="000000" w:themeColor="text1"/>
          <w:szCs w:val="28"/>
        </w:rPr>
        <w:t xml:space="preserve">                  乙方（盖章）： </w:t>
      </w:r>
    </w:p>
    <w:p w14:paraId="773551E3"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法定代表人（签字）               法定代表人（签字）</w:t>
      </w:r>
    </w:p>
    <w:p w14:paraId="53936022"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 xml:space="preserve">授权代理人：（签字） </w:t>
      </w:r>
      <w:r>
        <w:rPr>
          <w:rFonts w:ascii="宋体" w:hAnsi="宋体" w:cs="宋体"/>
          <w:color w:val="000000" w:themeColor="text1"/>
          <w:szCs w:val="28"/>
        </w:rPr>
        <w:t xml:space="preserve">    </w:t>
      </w:r>
      <w:r>
        <w:rPr>
          <w:rFonts w:ascii="宋体" w:hAnsi="宋体" w:cs="宋体" w:hint="eastAsia"/>
          <w:color w:val="000000" w:themeColor="text1"/>
          <w:szCs w:val="28"/>
        </w:rPr>
        <w:t xml:space="preserve">        授权代理人：（签字）</w:t>
      </w:r>
    </w:p>
    <w:p w14:paraId="57DBDD21"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联系电话：</w:t>
      </w:r>
      <w:r>
        <w:rPr>
          <w:rFonts w:ascii="宋体" w:hAnsi="宋体" w:cs="宋体"/>
          <w:color w:val="000000" w:themeColor="text1"/>
          <w:szCs w:val="28"/>
        </w:rPr>
        <w:t xml:space="preserve">    </w:t>
      </w:r>
      <w:r>
        <w:rPr>
          <w:rFonts w:ascii="宋体" w:hAnsi="宋体" w:cs="宋体" w:hint="eastAsia"/>
          <w:color w:val="000000" w:themeColor="text1"/>
          <w:szCs w:val="28"/>
        </w:rPr>
        <w:t xml:space="preserve">                   联系电话：</w:t>
      </w:r>
    </w:p>
    <w:p w14:paraId="28BF2098"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地址</w:t>
      </w:r>
      <w:r>
        <w:rPr>
          <w:rFonts w:ascii="宋体" w:hAnsi="宋体" w:cs="宋体"/>
          <w:color w:val="000000" w:themeColor="text1"/>
          <w:szCs w:val="28"/>
        </w:rPr>
        <w:t xml:space="preserve">：   </w:t>
      </w:r>
      <w:r>
        <w:rPr>
          <w:rFonts w:ascii="宋体" w:hAnsi="宋体" w:cs="宋体" w:hint="eastAsia"/>
          <w:color w:val="000000" w:themeColor="text1"/>
          <w:szCs w:val="28"/>
        </w:rPr>
        <w:t xml:space="preserve">                        地址</w:t>
      </w:r>
      <w:r>
        <w:rPr>
          <w:rFonts w:ascii="宋体" w:hAnsi="宋体" w:cs="宋体"/>
          <w:color w:val="000000" w:themeColor="text1"/>
          <w:szCs w:val="28"/>
        </w:rPr>
        <w:t>：</w:t>
      </w:r>
    </w:p>
    <w:p w14:paraId="47522662"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日期：</w:t>
      </w:r>
      <w:r>
        <w:rPr>
          <w:rFonts w:ascii="宋体" w:hAnsi="宋体" w:cs="宋体"/>
          <w:color w:val="000000" w:themeColor="text1"/>
          <w:szCs w:val="28"/>
        </w:rPr>
        <w:t xml:space="preserve"> </w:t>
      </w:r>
      <w:r>
        <w:rPr>
          <w:rFonts w:ascii="宋体" w:hAnsi="宋体" w:cs="宋体" w:hint="eastAsia"/>
          <w:color w:val="000000" w:themeColor="text1"/>
          <w:szCs w:val="28"/>
        </w:rPr>
        <w:t xml:space="preserve">                          日期：</w:t>
      </w:r>
    </w:p>
    <w:p w14:paraId="4CF4822D" w14:textId="77777777" w:rsidR="00756238" w:rsidRDefault="00756238">
      <w:pPr>
        <w:spacing w:line="360" w:lineRule="auto"/>
        <w:rPr>
          <w:rFonts w:ascii="微软雅黑" w:eastAsia="微软雅黑" w:hAnsi="微软雅黑" w:cs="宋体"/>
          <w:color w:val="000000" w:themeColor="text1"/>
          <w:kern w:val="0"/>
          <w:szCs w:val="21"/>
        </w:rPr>
        <w:sectPr w:rsidR="00756238">
          <w:pgSz w:w="11906" w:h="16838"/>
          <w:pgMar w:top="1327" w:right="1287" w:bottom="1327" w:left="1259" w:header="851" w:footer="992" w:gutter="0"/>
          <w:pgNumType w:start="1"/>
          <w:cols w:space="720"/>
          <w:docGrid w:type="lines" w:linePitch="312"/>
        </w:sectPr>
      </w:pPr>
      <w:bookmarkStart w:id="54" w:name="_Hlk58226073"/>
      <w:bookmarkStart w:id="55" w:name="_Hlk67411488"/>
      <w:bookmarkEnd w:id="50"/>
    </w:p>
    <w:p w14:paraId="5B6E8CF9" w14:textId="77777777" w:rsidR="00756238" w:rsidRDefault="00756238">
      <w:pPr>
        <w:rPr>
          <w:color w:val="000000" w:themeColor="text1"/>
        </w:rPr>
      </w:pPr>
      <w:bookmarkStart w:id="56" w:name="_Toc11957"/>
    </w:p>
    <w:p w14:paraId="4C940FED"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r>
        <w:rPr>
          <w:rFonts w:ascii="微软雅黑" w:eastAsia="微软雅黑" w:hAnsi="微软雅黑" w:hint="eastAsia"/>
          <w:bCs w:val="0"/>
          <w:color w:val="000000" w:themeColor="text1"/>
          <w:kern w:val="2"/>
          <w:szCs w:val="36"/>
        </w:rPr>
        <w:t>第</w:t>
      </w:r>
      <w:r>
        <w:rPr>
          <w:rFonts w:ascii="微软雅黑" w:eastAsia="微软雅黑" w:hAnsi="微软雅黑"/>
          <w:bCs w:val="0"/>
          <w:color w:val="000000" w:themeColor="text1"/>
          <w:kern w:val="2"/>
          <w:szCs w:val="36"/>
        </w:rPr>
        <w:t>四章</w:t>
      </w:r>
      <w:r>
        <w:rPr>
          <w:rFonts w:ascii="微软雅黑" w:eastAsia="微软雅黑" w:hAnsi="微软雅黑" w:hint="eastAsia"/>
          <w:bCs w:val="0"/>
          <w:color w:val="000000" w:themeColor="text1"/>
          <w:kern w:val="2"/>
          <w:szCs w:val="36"/>
        </w:rPr>
        <w:t>项目需求及说明</w:t>
      </w:r>
      <w:bookmarkEnd w:id="56"/>
    </w:p>
    <w:p w14:paraId="6733CC2D" w14:textId="77777777" w:rsidR="00756238" w:rsidRDefault="00E329D3">
      <w:pPr>
        <w:spacing w:line="440" w:lineRule="exact"/>
        <w:ind w:firstLineChars="200" w:firstLine="480"/>
        <w:jc w:val="both"/>
        <w:rPr>
          <w:rFonts w:ascii="微软雅黑" w:eastAsia="微软雅黑" w:hAnsi="微软雅黑"/>
          <w:b/>
          <w:color w:val="000000" w:themeColor="text1"/>
          <w:sz w:val="24"/>
        </w:rPr>
      </w:pPr>
      <w:bookmarkStart w:id="57" w:name="_Hlk111475022"/>
      <w:bookmarkEnd w:id="54"/>
      <w:bookmarkEnd w:id="55"/>
      <w:r>
        <w:rPr>
          <w:rFonts w:ascii="微软雅黑" w:eastAsia="微软雅黑" w:hAnsi="微软雅黑" w:hint="eastAsia"/>
          <w:b/>
          <w:color w:val="000000" w:themeColor="text1"/>
          <w:sz w:val="24"/>
        </w:rPr>
        <w:t>一、项目名称</w:t>
      </w:r>
    </w:p>
    <w:bookmarkEnd w:id="57"/>
    <w:p w14:paraId="37FDEE5B"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国家质检基地导航产品中心零星维修改造项目</w:t>
      </w:r>
    </w:p>
    <w:p w14:paraId="575C1551" w14:textId="77777777" w:rsidR="00756238" w:rsidRDefault="00E329D3">
      <w:pPr>
        <w:snapToGrid w:val="0"/>
        <w:spacing w:line="440" w:lineRule="exact"/>
        <w:ind w:firstLineChars="200" w:firstLine="480"/>
        <w:rPr>
          <w:rFonts w:ascii="微软雅黑" w:eastAsia="微软雅黑" w:hAnsi="微软雅黑" w:cs="宋体"/>
          <w:color w:val="000000" w:themeColor="text1"/>
          <w:kern w:val="0"/>
          <w:szCs w:val="21"/>
        </w:rPr>
      </w:pPr>
      <w:r>
        <w:rPr>
          <w:rFonts w:ascii="微软雅黑" w:eastAsia="微软雅黑" w:hAnsi="微软雅黑" w:hint="eastAsia"/>
          <w:b/>
          <w:color w:val="000000" w:themeColor="text1"/>
          <w:sz w:val="24"/>
        </w:rPr>
        <w:t>二、项目需求</w:t>
      </w:r>
    </w:p>
    <w:p w14:paraId="02AAB679" w14:textId="77777777" w:rsidR="00756238" w:rsidRDefault="00E329D3">
      <w:pPr>
        <w:pStyle w:val="ds-markdown-paragraph"/>
        <w:shd w:val="clear" w:color="auto" w:fill="FFFFFF"/>
        <w:spacing w:before="0" w:beforeAutospacing="0" w:line="140" w:lineRule="atLeast"/>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一）为212房间接入时频信号，从204房间穿线到212房间，单根线长约100米，共5根线；（二）在7楼安装天线，连接204守时实验室的接收机，并且天线需要焊接不锈钢底座和铺设水泥底座；（三）将204守时实验室的交换机，穿线接入负1楼实验室UPS电源。以上项目包含施工过程脚手架搭建、除渣等</w:t>
      </w:r>
      <w:r>
        <w:rPr>
          <w:rFonts w:ascii="微软雅黑" w:eastAsia="微软雅黑" w:hAnsi="微软雅黑" w:hint="eastAsia"/>
          <w:color w:val="000000" w:themeColor="text1"/>
          <w:szCs w:val="21"/>
        </w:rPr>
        <w:t>。</w:t>
      </w:r>
    </w:p>
    <w:p w14:paraId="6A26DE9A" w14:textId="77777777" w:rsidR="00756238" w:rsidRDefault="00E329D3">
      <w:pPr>
        <w:spacing w:line="440" w:lineRule="exact"/>
        <w:ind w:firstLineChars="200" w:firstLine="480"/>
        <w:jc w:val="both"/>
        <w:rPr>
          <w:rFonts w:ascii="微软雅黑" w:eastAsia="微软雅黑" w:hAnsi="微软雅黑"/>
          <w:b/>
          <w:color w:val="000000" w:themeColor="text1"/>
          <w:sz w:val="24"/>
        </w:rPr>
      </w:pPr>
      <w:r>
        <w:rPr>
          <w:rFonts w:ascii="微软雅黑" w:eastAsia="微软雅黑" w:hAnsi="微软雅黑" w:hint="eastAsia"/>
          <w:b/>
          <w:color w:val="000000" w:themeColor="text1"/>
          <w:sz w:val="24"/>
        </w:rPr>
        <w:t>三、商务要求</w:t>
      </w:r>
    </w:p>
    <w:p w14:paraId="70369EF3" w14:textId="77777777" w:rsidR="00756238" w:rsidRDefault="00E329D3">
      <w:pPr>
        <w:snapToGrid w:val="0"/>
        <w:spacing w:line="440" w:lineRule="exact"/>
        <w:ind w:firstLineChars="200" w:firstLine="420"/>
        <w:rPr>
          <w:rFonts w:ascii="微软雅黑" w:eastAsia="微软雅黑" w:hAnsi="微软雅黑"/>
          <w:color w:val="000000" w:themeColor="text1"/>
          <w:kern w:val="0"/>
          <w:szCs w:val="21"/>
        </w:rPr>
      </w:pPr>
      <w:r>
        <w:rPr>
          <w:rFonts w:ascii="微软雅黑" w:eastAsia="微软雅黑" w:hAnsi="微软雅黑" w:cs="宋体" w:hint="eastAsia"/>
          <w:b/>
          <w:color w:val="000000" w:themeColor="text1"/>
          <w:kern w:val="0"/>
          <w:szCs w:val="21"/>
        </w:rPr>
        <w:t>（一）施工周期：</w:t>
      </w:r>
      <w:r>
        <w:rPr>
          <w:rFonts w:ascii="微软雅黑" w:eastAsia="微软雅黑" w:hAnsi="微软雅黑" w:hint="eastAsia"/>
          <w:color w:val="000000" w:themeColor="text1"/>
          <w:szCs w:val="21"/>
        </w:rPr>
        <w:t>合同签订之日起</w:t>
      </w:r>
      <w:r>
        <w:rPr>
          <w:rFonts w:ascii="微软雅黑" w:eastAsia="微软雅黑" w:hAnsi="微软雅黑"/>
          <w:color w:val="000000" w:themeColor="text1"/>
          <w:szCs w:val="21"/>
        </w:rPr>
        <w:t>10</w:t>
      </w:r>
      <w:r>
        <w:rPr>
          <w:rFonts w:ascii="微软雅黑" w:eastAsia="微软雅黑" w:hAnsi="微软雅黑" w:hint="eastAsia"/>
          <w:color w:val="000000" w:themeColor="text1"/>
          <w:szCs w:val="21"/>
        </w:rPr>
        <w:t>个自然日。</w:t>
      </w:r>
    </w:p>
    <w:p w14:paraId="7A7CBB6C" w14:textId="77777777" w:rsidR="00756238" w:rsidRDefault="00E329D3">
      <w:pPr>
        <w:tabs>
          <w:tab w:val="left" w:pos="3168"/>
        </w:tabs>
        <w:snapToGrid w:val="0"/>
        <w:spacing w:line="440" w:lineRule="exact"/>
        <w:ind w:firstLineChars="200" w:firstLine="420"/>
        <w:rPr>
          <w:rFonts w:ascii="微软雅黑" w:eastAsia="微软雅黑" w:hAnsi="微软雅黑" w:cs="宋体"/>
          <w:b/>
          <w:color w:val="000000" w:themeColor="text1"/>
          <w:kern w:val="0"/>
          <w:szCs w:val="21"/>
        </w:rPr>
      </w:pPr>
      <w:r>
        <w:rPr>
          <w:rFonts w:ascii="微软雅黑" w:eastAsia="微软雅黑" w:hAnsi="微软雅黑" w:cs="宋体" w:hint="eastAsia"/>
          <w:b/>
          <w:color w:val="000000" w:themeColor="text1"/>
          <w:kern w:val="0"/>
          <w:szCs w:val="21"/>
        </w:rPr>
        <w:t>（二）施工地点</w:t>
      </w:r>
    </w:p>
    <w:p w14:paraId="3BA32BAC"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cs="宋体" w:hint="eastAsia"/>
          <w:color w:val="000000" w:themeColor="text1"/>
          <w:kern w:val="0"/>
          <w:szCs w:val="21"/>
        </w:rPr>
        <w:t>施工地点：</w:t>
      </w:r>
      <w:r>
        <w:rPr>
          <w:rFonts w:ascii="微软雅黑" w:eastAsia="微软雅黑" w:hAnsi="微软雅黑" w:hint="eastAsia"/>
          <w:color w:val="000000" w:themeColor="text1"/>
          <w:szCs w:val="21"/>
        </w:rPr>
        <w:t>重庆市高新区金凤镇新金大道2</w:t>
      </w:r>
      <w:r>
        <w:rPr>
          <w:rFonts w:ascii="微软雅黑" w:eastAsia="微软雅黑" w:hAnsi="微软雅黑"/>
          <w:color w:val="000000" w:themeColor="text1"/>
          <w:szCs w:val="21"/>
        </w:rPr>
        <w:t>9</w:t>
      </w:r>
      <w:r>
        <w:rPr>
          <w:rFonts w:ascii="微软雅黑" w:eastAsia="微软雅黑" w:hAnsi="微软雅黑" w:hint="eastAsia"/>
          <w:color w:val="000000" w:themeColor="text1"/>
          <w:szCs w:val="21"/>
        </w:rPr>
        <w:t>号附4号2</w:t>
      </w:r>
      <w:r>
        <w:rPr>
          <w:rFonts w:ascii="微软雅黑" w:eastAsia="微软雅黑" w:hAnsi="微软雅黑"/>
          <w:color w:val="000000" w:themeColor="text1"/>
          <w:szCs w:val="21"/>
        </w:rPr>
        <w:t>12</w:t>
      </w:r>
      <w:r>
        <w:rPr>
          <w:rFonts w:ascii="微软雅黑" w:eastAsia="微软雅黑" w:hAnsi="微软雅黑" w:hint="eastAsia"/>
          <w:color w:val="000000" w:themeColor="text1"/>
          <w:szCs w:val="21"/>
        </w:rPr>
        <w:t>房</w:t>
      </w:r>
    </w:p>
    <w:p w14:paraId="0F3F90FE"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r>
        <w:rPr>
          <w:rFonts w:ascii="微软雅黑" w:eastAsia="微软雅黑" w:hAnsi="微软雅黑" w:cs="宋体" w:hint="eastAsia"/>
          <w:b/>
          <w:color w:val="000000" w:themeColor="text1"/>
          <w:kern w:val="0"/>
          <w:szCs w:val="21"/>
        </w:rPr>
        <w:t>（三）验收方式</w:t>
      </w:r>
    </w:p>
    <w:p w14:paraId="14AA10AE"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1.验收组织单位：重庆市计量质量检测研究院</w:t>
      </w:r>
    </w:p>
    <w:p w14:paraId="5B4EA3B9"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bookmarkStart w:id="58" w:name="_Toc48560545"/>
      <w:bookmarkStart w:id="59" w:name="_Toc10652242"/>
      <w:bookmarkStart w:id="60" w:name="_Toc267320050"/>
      <w:r>
        <w:rPr>
          <w:rFonts w:ascii="微软雅黑" w:eastAsia="微软雅黑" w:hAnsi="微软雅黑" w:cs="宋体" w:hint="eastAsia"/>
          <w:b/>
          <w:color w:val="000000" w:themeColor="text1"/>
          <w:kern w:val="0"/>
          <w:szCs w:val="21"/>
        </w:rPr>
        <w:t>（四）报价要求</w:t>
      </w:r>
      <w:bookmarkEnd w:id="58"/>
      <w:bookmarkEnd w:id="59"/>
    </w:p>
    <w:p w14:paraId="5CF4C609"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Pr>
          <w:rFonts w:ascii="微软雅黑" w:eastAsia="微软雅黑" w:hAnsi="微软雅黑" w:cs="宋体" w:hint="eastAsia"/>
          <w:b/>
          <w:bCs/>
          <w:color w:val="000000" w:themeColor="text1"/>
          <w:kern w:val="0"/>
          <w:szCs w:val="21"/>
        </w:rPr>
        <w:t>。</w:t>
      </w:r>
    </w:p>
    <w:p w14:paraId="355E3065"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bookmarkStart w:id="61" w:name="_Toc267320054"/>
      <w:bookmarkStart w:id="62" w:name="_Toc48560550"/>
      <w:bookmarkEnd w:id="60"/>
      <w:r>
        <w:rPr>
          <w:rFonts w:ascii="微软雅黑" w:eastAsia="微软雅黑" w:hAnsi="微软雅黑" w:cs="宋体" w:hint="eastAsia"/>
          <w:b/>
          <w:color w:val="000000" w:themeColor="text1"/>
          <w:kern w:val="0"/>
          <w:szCs w:val="21"/>
        </w:rPr>
        <w:t>（</w:t>
      </w:r>
      <w:bookmarkEnd w:id="61"/>
      <w:r>
        <w:rPr>
          <w:rFonts w:ascii="微软雅黑" w:eastAsia="微软雅黑" w:hAnsi="微软雅黑" w:cs="宋体" w:hint="eastAsia"/>
          <w:b/>
          <w:color w:val="000000" w:themeColor="text1"/>
          <w:kern w:val="0"/>
          <w:szCs w:val="21"/>
        </w:rPr>
        <w:t>六）其他商务要求内容</w:t>
      </w:r>
      <w:bookmarkEnd w:id="62"/>
    </w:p>
    <w:p w14:paraId="79736675"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1.供应商必须在响应文件中对以上条款和施工承诺明确列出，承诺内容必须达到本篇及比选文件其他条款的要求。</w:t>
      </w:r>
    </w:p>
    <w:p w14:paraId="5B2E998D"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2.其他未尽事宜由供需双方在采购合同中详细约定。</w:t>
      </w:r>
    </w:p>
    <w:p w14:paraId="25C5AA97" w14:textId="77777777" w:rsidR="00756238" w:rsidRDefault="00E329D3">
      <w:pPr>
        <w:rPr>
          <w:rFonts w:ascii="微软雅黑" w:eastAsia="微软雅黑" w:hAnsi="微软雅黑" w:cs="宋体"/>
          <w:color w:val="000000" w:themeColor="text1"/>
          <w:kern w:val="0"/>
          <w:szCs w:val="21"/>
        </w:rPr>
      </w:pPr>
      <w:r>
        <w:rPr>
          <w:rFonts w:ascii="微软雅黑" w:eastAsia="微软雅黑" w:hAnsi="微软雅黑" w:cs="宋体"/>
          <w:color w:val="000000" w:themeColor="text1"/>
          <w:kern w:val="0"/>
          <w:szCs w:val="21"/>
        </w:rPr>
        <w:br w:type="page"/>
      </w:r>
    </w:p>
    <w:p w14:paraId="2B2E19B4"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63" w:name="_Toc31230"/>
      <w:r>
        <w:rPr>
          <w:rFonts w:ascii="微软雅黑" w:eastAsia="微软雅黑" w:hAnsi="微软雅黑" w:hint="eastAsia"/>
          <w:bCs w:val="0"/>
          <w:color w:val="000000" w:themeColor="text1"/>
          <w:kern w:val="2"/>
          <w:szCs w:val="36"/>
        </w:rPr>
        <w:lastRenderedPageBreak/>
        <w:t>第</w:t>
      </w:r>
      <w:r>
        <w:rPr>
          <w:rFonts w:ascii="微软雅黑" w:eastAsia="微软雅黑" w:hAnsi="微软雅黑"/>
          <w:bCs w:val="0"/>
          <w:color w:val="000000" w:themeColor="text1"/>
          <w:kern w:val="2"/>
          <w:szCs w:val="36"/>
        </w:rPr>
        <w:t>五章</w:t>
      </w:r>
      <w:r>
        <w:rPr>
          <w:rFonts w:ascii="微软雅黑" w:eastAsia="微软雅黑" w:hAnsi="微软雅黑" w:hint="eastAsia"/>
          <w:bCs w:val="0"/>
          <w:color w:val="000000" w:themeColor="text1"/>
          <w:kern w:val="2"/>
          <w:szCs w:val="36"/>
        </w:rPr>
        <w:t>比选响应文件格式</w:t>
      </w:r>
      <w:bookmarkEnd w:id="63"/>
    </w:p>
    <w:p w14:paraId="229CE6BC" w14:textId="77777777" w:rsidR="00756238" w:rsidRDefault="00E329D3">
      <w:pPr>
        <w:jc w:val="center"/>
        <w:rPr>
          <w:rFonts w:ascii="微软雅黑" w:eastAsia="微软雅黑" w:hAnsi="微软雅黑"/>
          <w:color w:val="000000" w:themeColor="text1"/>
          <w:kern w:val="44"/>
          <w:sz w:val="36"/>
          <w:szCs w:val="36"/>
          <w:u w:val="single"/>
        </w:rPr>
      </w:pPr>
      <w:bookmarkStart w:id="64" w:name="_Toc10213451"/>
      <w:bookmarkStart w:id="65" w:name="_Toc68963480"/>
      <w:r>
        <w:rPr>
          <w:rFonts w:ascii="微软雅黑" w:eastAsia="微软雅黑" w:hAnsi="微软雅黑" w:hint="eastAsia"/>
          <w:color w:val="000000" w:themeColor="text1"/>
          <w:kern w:val="44"/>
          <w:sz w:val="36"/>
          <w:szCs w:val="36"/>
          <w:u w:val="single"/>
        </w:rPr>
        <w:t>项目名称</w:t>
      </w:r>
    </w:p>
    <w:p w14:paraId="784C73B0" w14:textId="77777777" w:rsidR="00756238" w:rsidRDefault="00756238">
      <w:pPr>
        <w:jc w:val="center"/>
        <w:rPr>
          <w:rFonts w:ascii="微软雅黑" w:eastAsia="微软雅黑" w:hAnsi="微软雅黑"/>
          <w:color w:val="000000" w:themeColor="text1"/>
          <w:kern w:val="44"/>
          <w:sz w:val="32"/>
          <w:szCs w:val="32"/>
        </w:rPr>
      </w:pPr>
    </w:p>
    <w:p w14:paraId="27FF2C63" w14:textId="77777777" w:rsidR="00756238" w:rsidRDefault="00756238">
      <w:pPr>
        <w:jc w:val="center"/>
        <w:rPr>
          <w:rFonts w:ascii="微软雅黑" w:eastAsia="微软雅黑" w:hAnsi="微软雅黑"/>
          <w:color w:val="000000" w:themeColor="text1"/>
          <w:kern w:val="44"/>
          <w:sz w:val="32"/>
          <w:szCs w:val="32"/>
        </w:rPr>
      </w:pPr>
    </w:p>
    <w:p w14:paraId="035698C7" w14:textId="77777777" w:rsidR="00756238" w:rsidRDefault="00E329D3">
      <w:pPr>
        <w:jc w:val="center"/>
        <w:rPr>
          <w:rFonts w:ascii="微软雅黑" w:eastAsia="微软雅黑" w:hAnsi="微软雅黑"/>
          <w:b/>
          <w:color w:val="000000" w:themeColor="text1"/>
          <w:sz w:val="52"/>
          <w:szCs w:val="52"/>
        </w:rPr>
      </w:pPr>
      <w:r>
        <w:rPr>
          <w:rFonts w:ascii="微软雅黑" w:eastAsia="微软雅黑" w:hAnsi="微软雅黑" w:hint="eastAsia"/>
          <w:b/>
          <w:color w:val="000000" w:themeColor="text1"/>
          <w:sz w:val="52"/>
          <w:szCs w:val="52"/>
        </w:rPr>
        <w:t>比选响应文件</w:t>
      </w:r>
    </w:p>
    <w:p w14:paraId="2C2FB05C" w14:textId="77777777" w:rsidR="00756238" w:rsidRDefault="00756238">
      <w:pPr>
        <w:rPr>
          <w:rFonts w:ascii="微软雅黑" w:eastAsia="微软雅黑" w:hAnsi="微软雅黑"/>
          <w:color w:val="000000" w:themeColor="text1"/>
        </w:rPr>
      </w:pPr>
    </w:p>
    <w:p w14:paraId="3C8D7763" w14:textId="77777777" w:rsidR="00756238" w:rsidRDefault="00756238">
      <w:pPr>
        <w:rPr>
          <w:rFonts w:ascii="微软雅黑" w:eastAsia="微软雅黑" w:hAnsi="微软雅黑"/>
          <w:color w:val="000000" w:themeColor="text1"/>
        </w:rPr>
      </w:pPr>
    </w:p>
    <w:p w14:paraId="1A29F320" w14:textId="77777777" w:rsidR="00756238" w:rsidRDefault="00756238">
      <w:pPr>
        <w:rPr>
          <w:rFonts w:ascii="微软雅黑" w:eastAsia="微软雅黑" w:hAnsi="微软雅黑"/>
          <w:color w:val="000000" w:themeColor="text1"/>
        </w:rPr>
      </w:pPr>
    </w:p>
    <w:p w14:paraId="5660C427" w14:textId="77777777" w:rsidR="00756238" w:rsidRDefault="00756238">
      <w:pPr>
        <w:rPr>
          <w:rFonts w:ascii="微软雅黑" w:eastAsia="微软雅黑" w:hAnsi="微软雅黑"/>
          <w:color w:val="000000" w:themeColor="text1"/>
        </w:rPr>
      </w:pPr>
    </w:p>
    <w:p w14:paraId="5951E87A" w14:textId="77777777" w:rsidR="00756238" w:rsidRDefault="00756238">
      <w:pPr>
        <w:rPr>
          <w:rFonts w:ascii="微软雅黑" w:eastAsia="微软雅黑" w:hAnsi="微软雅黑"/>
          <w:color w:val="000000" w:themeColor="text1"/>
        </w:rPr>
      </w:pPr>
    </w:p>
    <w:p w14:paraId="36508822" w14:textId="77777777" w:rsidR="00756238" w:rsidRDefault="00756238">
      <w:pPr>
        <w:rPr>
          <w:rFonts w:ascii="微软雅黑" w:eastAsia="微软雅黑" w:hAnsi="微软雅黑"/>
          <w:color w:val="000000" w:themeColor="text1"/>
        </w:rPr>
      </w:pPr>
    </w:p>
    <w:p w14:paraId="4A8344D6" w14:textId="77777777" w:rsidR="00756238" w:rsidRDefault="00756238">
      <w:pPr>
        <w:rPr>
          <w:rFonts w:ascii="微软雅黑" w:eastAsia="微软雅黑" w:hAnsi="微软雅黑"/>
          <w:color w:val="000000" w:themeColor="text1"/>
        </w:rPr>
      </w:pPr>
    </w:p>
    <w:p w14:paraId="28F4A055" w14:textId="77777777" w:rsidR="00756238" w:rsidRDefault="00756238">
      <w:pPr>
        <w:rPr>
          <w:rFonts w:ascii="微软雅黑" w:eastAsia="微软雅黑" w:hAnsi="微软雅黑"/>
          <w:color w:val="000000" w:themeColor="text1"/>
        </w:rPr>
      </w:pPr>
    </w:p>
    <w:p w14:paraId="4BB7A782" w14:textId="77777777" w:rsidR="00756238" w:rsidRDefault="00756238">
      <w:pPr>
        <w:rPr>
          <w:rFonts w:ascii="微软雅黑" w:eastAsia="微软雅黑" w:hAnsi="微软雅黑"/>
          <w:color w:val="000000" w:themeColor="text1"/>
        </w:rPr>
      </w:pPr>
    </w:p>
    <w:p w14:paraId="5FA1FCC4" w14:textId="77777777" w:rsidR="00756238" w:rsidRDefault="00756238">
      <w:pPr>
        <w:rPr>
          <w:rFonts w:ascii="微软雅黑" w:eastAsia="微软雅黑" w:hAnsi="微软雅黑"/>
          <w:color w:val="000000" w:themeColor="text1"/>
        </w:rPr>
      </w:pPr>
    </w:p>
    <w:p w14:paraId="646AE389" w14:textId="77777777" w:rsidR="00756238" w:rsidRDefault="00E329D3">
      <w:pPr>
        <w:ind w:leftChars="675" w:left="1418"/>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供应商名称（盖章）：</w:t>
      </w:r>
    </w:p>
    <w:p w14:paraId="73A7F408" w14:textId="77777777" w:rsidR="00756238" w:rsidRDefault="00E329D3">
      <w:pPr>
        <w:ind w:leftChars="675" w:left="1418"/>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法定代表人或授权人签字：</w:t>
      </w:r>
    </w:p>
    <w:p w14:paraId="0D49BB04" w14:textId="77777777" w:rsidR="00756238" w:rsidRDefault="00756238">
      <w:pPr>
        <w:ind w:leftChars="675" w:left="1418"/>
        <w:rPr>
          <w:rFonts w:ascii="微软雅黑" w:eastAsia="微软雅黑" w:hAnsi="微软雅黑"/>
          <w:color w:val="000000" w:themeColor="text1"/>
          <w:sz w:val="28"/>
          <w:szCs w:val="28"/>
        </w:rPr>
      </w:pPr>
    </w:p>
    <w:p w14:paraId="60982F57" w14:textId="77777777" w:rsidR="00756238" w:rsidRDefault="00756238">
      <w:pPr>
        <w:jc w:val="center"/>
        <w:rPr>
          <w:rFonts w:ascii="微软雅黑" w:eastAsia="微软雅黑" w:hAnsi="微软雅黑"/>
          <w:color w:val="000000" w:themeColor="text1"/>
          <w:sz w:val="28"/>
          <w:szCs w:val="28"/>
        </w:rPr>
      </w:pPr>
    </w:p>
    <w:p w14:paraId="495D00DC" w14:textId="77777777" w:rsidR="00756238" w:rsidRDefault="00E329D3">
      <w:pPr>
        <w:jc w:val="center"/>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日期：年月日</w:t>
      </w:r>
    </w:p>
    <w:p w14:paraId="0FF6D31D" w14:textId="77777777" w:rsidR="00756238" w:rsidRDefault="00E329D3">
      <w:pPr>
        <w:rPr>
          <w:rFonts w:ascii="微软雅黑" w:eastAsia="微软雅黑" w:hAnsi="微软雅黑"/>
          <w:color w:val="000000" w:themeColor="text1"/>
          <w:sz w:val="32"/>
        </w:rPr>
      </w:pPr>
      <w:r>
        <w:rPr>
          <w:rFonts w:ascii="微软雅黑" w:eastAsia="微软雅黑" w:hAnsi="微软雅黑" w:hint="eastAsia"/>
          <w:color w:val="000000" w:themeColor="text1"/>
          <w:sz w:val="32"/>
        </w:rPr>
        <w:br w:type="page"/>
      </w:r>
    </w:p>
    <w:p w14:paraId="0B0DB530" w14:textId="77777777" w:rsidR="00756238" w:rsidRDefault="00E329D3">
      <w:pPr>
        <w:pStyle w:val="2"/>
        <w:rPr>
          <w:rFonts w:ascii="微软雅黑" w:eastAsia="微软雅黑" w:hAnsi="微软雅黑"/>
          <w:color w:val="000000" w:themeColor="text1"/>
          <w:sz w:val="32"/>
        </w:rPr>
      </w:pPr>
      <w:bookmarkStart w:id="66" w:name="_Toc8400"/>
      <w:r>
        <w:rPr>
          <w:rFonts w:ascii="微软雅黑" w:eastAsia="微软雅黑" w:hAnsi="微软雅黑" w:hint="eastAsia"/>
          <w:color w:val="000000" w:themeColor="text1"/>
          <w:sz w:val="32"/>
        </w:rPr>
        <w:lastRenderedPageBreak/>
        <w:t>一、比选函</w:t>
      </w:r>
      <w:bookmarkEnd w:id="64"/>
      <w:bookmarkEnd w:id="65"/>
      <w:bookmarkEnd w:id="66"/>
    </w:p>
    <w:p w14:paraId="27ECA803" w14:textId="77777777" w:rsidR="00756238" w:rsidRDefault="00756238">
      <w:pPr>
        <w:rPr>
          <w:color w:val="000000" w:themeColor="text1"/>
        </w:rPr>
      </w:pPr>
    </w:p>
    <w:p w14:paraId="3CF6500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比选编号：</w:t>
      </w:r>
    </w:p>
    <w:p w14:paraId="506A288A"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项目名称：</w:t>
      </w:r>
    </w:p>
    <w:p w14:paraId="13A20EDA"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b/>
          <w:bCs/>
          <w:color w:val="000000" w:themeColor="text1"/>
          <w:szCs w:val="21"/>
        </w:rPr>
        <w:t xml:space="preserve">致: </w:t>
      </w:r>
      <w:r>
        <w:rPr>
          <w:rFonts w:ascii="微软雅黑" w:eastAsia="微软雅黑" w:hAnsi="微软雅黑" w:hint="eastAsia"/>
          <w:color w:val="000000" w:themeColor="text1"/>
          <w:szCs w:val="21"/>
        </w:rPr>
        <w:t>（采购人名称）：</w:t>
      </w:r>
    </w:p>
    <w:p w14:paraId="4B207712" w14:textId="77777777" w:rsidR="00756238" w:rsidRDefault="00E329D3">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1、我们收到并研究了贵单位的比选文件，对全部比选文件予以确认，愿意按比选文件规定的内容，承担本项目的供货及技术服务，并保证严格履行我们所承诺的责任和义务。</w:t>
      </w:r>
    </w:p>
    <w:p w14:paraId="3784B805" w14:textId="77777777" w:rsidR="00756238" w:rsidRDefault="00E329D3">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2、我单位针对本项目的报价为</w:t>
      </w:r>
      <w:r>
        <w:rPr>
          <w:rFonts w:ascii="微软雅黑" w:eastAsia="微软雅黑" w:hAnsi="微软雅黑" w:cs="仿宋" w:hint="eastAsia"/>
          <w:color w:val="000000" w:themeColor="text1"/>
          <w:szCs w:val="21"/>
        </w:rPr>
        <w:t>人民币小写</w:t>
      </w:r>
      <w:r>
        <w:rPr>
          <w:rFonts w:ascii="微软雅黑" w:eastAsia="微软雅黑" w:hAnsi="微软雅黑" w:hint="eastAsia"/>
          <w:color w:val="000000" w:themeColor="text1"/>
          <w:szCs w:val="21"/>
        </w:rPr>
        <w:t>，</w:t>
      </w:r>
      <w:r>
        <w:rPr>
          <w:rFonts w:ascii="微软雅黑" w:eastAsia="微软雅黑" w:hAnsi="微软雅黑" w:cs="仿宋" w:hint="eastAsia"/>
          <w:color w:val="000000" w:themeColor="text1"/>
          <w:szCs w:val="21"/>
        </w:rPr>
        <w:t>人民币大写，</w:t>
      </w:r>
      <w:r>
        <w:rPr>
          <w:rFonts w:ascii="微软雅黑" w:eastAsia="微软雅黑" w:hAnsi="微软雅黑" w:hint="eastAsia"/>
          <w:color w:val="000000" w:themeColor="text1"/>
          <w:szCs w:val="21"/>
        </w:rPr>
        <w:t>本比选报价己考虑了所有因素，比选有效期内，比选价格保持不变。</w:t>
      </w:r>
    </w:p>
    <w:p w14:paraId="7994606B"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3、我们已详细审查全部比选文件，包括修改文件（如果有的话）以及全部参考资料和有关附件。我们完全理解并同意放弃对这方面有不明及误解的权利。</w:t>
      </w:r>
    </w:p>
    <w:p w14:paraId="4C43E973"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4、如果我们成交</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我们保证按比选文件的要求和比选供应商签订施工合同，并成立项目部，选派专业管理人员和施工人员实施项目合同。</w:t>
      </w:r>
    </w:p>
    <w:p w14:paraId="645FAEED"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5、我们同意从比选之日起</w:t>
      </w:r>
      <w:r>
        <w:rPr>
          <w:rFonts w:ascii="微软雅黑" w:eastAsia="微软雅黑" w:hAnsi="微软雅黑" w:hint="eastAsia"/>
          <w:color w:val="000000" w:themeColor="text1"/>
          <w:szCs w:val="21"/>
          <w:u w:val="single"/>
        </w:rPr>
        <w:t>30</w:t>
      </w:r>
      <w:r>
        <w:rPr>
          <w:rFonts w:ascii="微软雅黑" w:eastAsia="微软雅黑" w:hAnsi="微软雅黑" w:hint="eastAsia"/>
          <w:color w:val="000000" w:themeColor="text1"/>
          <w:szCs w:val="21"/>
        </w:rPr>
        <w:t>天内遵守本比选文件，在此期限期满之前的任何时间，本比选文件一直对我们具有约束力。</w:t>
      </w:r>
    </w:p>
    <w:p w14:paraId="45C6A53F"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6、在制定和执行正式合同之前，本比选文件、比选响应文件连同你方书面的中选通知书，应构成我们双方之间有约束力的合同。</w:t>
      </w:r>
    </w:p>
    <w:p w14:paraId="70BE31FB"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7、我们理解你们并不一定接受最低标报价的比选或受到的任何比选响应文件的约束</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同时也理解，你方不负担我们的任何比选费用。</w:t>
      </w:r>
    </w:p>
    <w:p w14:paraId="4B90710E" w14:textId="77777777" w:rsidR="00756238" w:rsidRDefault="00756238">
      <w:pPr>
        <w:adjustRightInd w:val="0"/>
        <w:snapToGrid w:val="0"/>
        <w:spacing w:line="440" w:lineRule="exact"/>
        <w:rPr>
          <w:rFonts w:ascii="微软雅黑" w:eastAsia="微软雅黑" w:hAnsi="微软雅黑"/>
          <w:color w:val="000000" w:themeColor="text1"/>
          <w:szCs w:val="21"/>
        </w:rPr>
      </w:pPr>
    </w:p>
    <w:p w14:paraId="7F4DFE20"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比选供应商：</w:t>
      </w:r>
      <w:r>
        <w:rPr>
          <w:rFonts w:ascii="微软雅黑" w:eastAsia="微软雅黑" w:hAnsi="微软雅黑" w:hint="eastAsia"/>
          <w:color w:val="000000" w:themeColor="text1"/>
          <w:szCs w:val="21"/>
          <w:u w:val="single"/>
        </w:rPr>
        <w:t>（公章）</w:t>
      </w:r>
    </w:p>
    <w:p w14:paraId="6E1AFBD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法定代表人或其授权代理人（签字）：</w:t>
      </w:r>
    </w:p>
    <w:p w14:paraId="1C3D89BB"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地址：</w:t>
      </w:r>
    </w:p>
    <w:p w14:paraId="7FD99E2D"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电话：</w:t>
      </w:r>
    </w:p>
    <w:p w14:paraId="5A961CFB"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传真：</w:t>
      </w:r>
    </w:p>
    <w:p w14:paraId="4BE2B41B" w14:textId="77777777" w:rsidR="00756238" w:rsidRDefault="00E329D3">
      <w:pPr>
        <w:adjustRightInd w:val="0"/>
        <w:snapToGrid w:val="0"/>
        <w:spacing w:line="440" w:lineRule="exact"/>
        <w:rPr>
          <w:rFonts w:asciiTheme="minorEastAsia" w:eastAsiaTheme="minorEastAsia" w:hAnsiTheme="minorEastAsia"/>
          <w:color w:val="000000" w:themeColor="text1"/>
          <w:sz w:val="24"/>
          <w:szCs w:val="21"/>
        </w:rPr>
      </w:pPr>
      <w:r>
        <w:rPr>
          <w:rFonts w:ascii="微软雅黑" w:eastAsia="微软雅黑" w:hAnsi="微软雅黑" w:hint="eastAsia"/>
          <w:color w:val="000000" w:themeColor="text1"/>
          <w:szCs w:val="21"/>
        </w:rPr>
        <w:t>日期：年月日</w:t>
      </w:r>
      <w:bookmarkStart w:id="67" w:name="_Toc68963488"/>
    </w:p>
    <w:p w14:paraId="5324515D"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335249A8"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76E088F2"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1EF2A0BB" w14:textId="77777777" w:rsidR="00756238" w:rsidRDefault="00E329D3">
      <w:pPr>
        <w:rPr>
          <w:rFonts w:ascii="微软雅黑" w:eastAsia="微软雅黑" w:hAnsi="微软雅黑"/>
          <w:color w:val="000000" w:themeColor="text1"/>
          <w:sz w:val="32"/>
        </w:rPr>
      </w:pPr>
      <w:bookmarkStart w:id="68" w:name="_Toc10213455"/>
      <w:r>
        <w:rPr>
          <w:rFonts w:ascii="微软雅黑" w:eastAsia="微软雅黑" w:hAnsi="微软雅黑" w:hint="eastAsia"/>
          <w:color w:val="000000" w:themeColor="text1"/>
          <w:sz w:val="32"/>
        </w:rPr>
        <w:br w:type="page"/>
      </w:r>
    </w:p>
    <w:p w14:paraId="5D0CE04D" w14:textId="77777777" w:rsidR="00756238" w:rsidRDefault="00E329D3">
      <w:pPr>
        <w:pStyle w:val="2"/>
        <w:rPr>
          <w:rFonts w:asciiTheme="minorEastAsia" w:eastAsiaTheme="minorEastAsia" w:hAnsiTheme="minorEastAsia" w:cs="仿宋"/>
          <w:color w:val="000000" w:themeColor="text1"/>
          <w:szCs w:val="21"/>
        </w:rPr>
      </w:pPr>
      <w:bookmarkStart w:id="69" w:name="_Toc29701"/>
      <w:r>
        <w:rPr>
          <w:rFonts w:ascii="微软雅黑" w:eastAsia="微软雅黑" w:hAnsi="微软雅黑" w:hint="eastAsia"/>
          <w:color w:val="000000" w:themeColor="text1"/>
          <w:sz w:val="32"/>
        </w:rPr>
        <w:lastRenderedPageBreak/>
        <w:t>二、比选报价明细表</w:t>
      </w:r>
      <w:bookmarkEnd w:id="68"/>
      <w:bookmarkEnd w:id="69"/>
    </w:p>
    <w:p w14:paraId="5205D6EB" w14:textId="77777777" w:rsidR="00756238" w:rsidRDefault="00E329D3">
      <w:pPr>
        <w:spacing w:line="560" w:lineRule="exact"/>
        <w:ind w:leftChars="300" w:left="2310" w:hangingChars="800" w:hanging="1680"/>
        <w:rPr>
          <w:rFonts w:ascii="微软雅黑" w:eastAsia="微软雅黑" w:hAnsi="微软雅黑"/>
          <w:color w:val="000000" w:themeColor="text1"/>
          <w:szCs w:val="21"/>
        </w:rPr>
      </w:pPr>
      <w:r>
        <w:rPr>
          <w:rFonts w:ascii="微软雅黑" w:eastAsia="微软雅黑" w:hAnsi="微软雅黑" w:hint="eastAsia"/>
          <w:color w:val="000000" w:themeColor="text1"/>
          <w:szCs w:val="21"/>
        </w:rPr>
        <w:t>项目名称：国家质检基地导航产品中心零星维修改造项目</w:t>
      </w:r>
    </w:p>
    <w:p w14:paraId="4512D342" w14:textId="77777777" w:rsidR="00756238" w:rsidRDefault="00E329D3">
      <w:pPr>
        <w:spacing w:line="56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单位：元</w:t>
      </w:r>
    </w:p>
    <w:tbl>
      <w:tblPr>
        <w:tblW w:w="7931" w:type="dxa"/>
        <w:tblInd w:w="108" w:type="dxa"/>
        <w:tblLayout w:type="fixed"/>
        <w:tblLook w:val="04A0" w:firstRow="1" w:lastRow="0" w:firstColumn="1" w:lastColumn="0" w:noHBand="0" w:noVBand="1"/>
      </w:tblPr>
      <w:tblGrid>
        <w:gridCol w:w="377"/>
        <w:gridCol w:w="538"/>
        <w:gridCol w:w="376"/>
        <w:gridCol w:w="536"/>
        <w:gridCol w:w="696"/>
        <w:gridCol w:w="696"/>
        <w:gridCol w:w="536"/>
        <w:gridCol w:w="1336"/>
        <w:gridCol w:w="376"/>
        <w:gridCol w:w="980"/>
        <w:gridCol w:w="412"/>
        <w:gridCol w:w="696"/>
        <w:gridCol w:w="376"/>
      </w:tblGrid>
      <w:tr w:rsidR="00756238" w14:paraId="0C9DDCAC" w14:textId="77777777">
        <w:trPr>
          <w:trHeight w:val="435"/>
        </w:trPr>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1700FE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一</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431EB8A1"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204实验室设备穿线（甲供3DFB线5根，单根约100m）</w:t>
            </w:r>
          </w:p>
        </w:tc>
      </w:tr>
      <w:tr w:rsidR="00756238" w14:paraId="5526F60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F276B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465F95F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5C087C7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4C9CD93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384625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61264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3AA469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506924A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6CB0583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4435E4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62960D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31906F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0D2164D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42A5397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2B96DE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2EB9ADA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电工</w:t>
            </w:r>
          </w:p>
        </w:tc>
        <w:tc>
          <w:tcPr>
            <w:tcW w:w="376" w:type="dxa"/>
            <w:tcBorders>
              <w:top w:val="nil"/>
              <w:left w:val="nil"/>
              <w:bottom w:val="single" w:sz="4" w:space="0" w:color="auto"/>
              <w:right w:val="single" w:sz="4" w:space="0" w:color="auto"/>
            </w:tcBorders>
            <w:shd w:val="clear" w:color="auto" w:fill="auto"/>
            <w:vAlign w:val="center"/>
          </w:tcPr>
          <w:p w14:paraId="2446BF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4923B1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96" w:type="dxa"/>
            <w:tcBorders>
              <w:top w:val="nil"/>
              <w:left w:val="nil"/>
              <w:bottom w:val="single" w:sz="4" w:space="0" w:color="auto"/>
              <w:right w:val="single" w:sz="4" w:space="0" w:color="auto"/>
            </w:tcBorders>
            <w:shd w:val="clear" w:color="auto" w:fill="auto"/>
            <w:vAlign w:val="center"/>
          </w:tcPr>
          <w:p w14:paraId="796AA3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B0105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14C2B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 -过道-房间）</w:t>
            </w:r>
          </w:p>
        </w:tc>
        <w:tc>
          <w:tcPr>
            <w:tcW w:w="1336" w:type="dxa"/>
            <w:tcBorders>
              <w:top w:val="nil"/>
              <w:left w:val="nil"/>
              <w:bottom w:val="single" w:sz="4" w:space="0" w:color="auto"/>
              <w:right w:val="single" w:sz="4" w:space="0" w:color="auto"/>
            </w:tcBorders>
            <w:shd w:val="clear" w:color="auto" w:fill="auto"/>
            <w:vAlign w:val="center"/>
          </w:tcPr>
          <w:p w14:paraId="22293E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PVC-DN32线管</w:t>
            </w:r>
          </w:p>
        </w:tc>
        <w:tc>
          <w:tcPr>
            <w:tcW w:w="376" w:type="dxa"/>
            <w:tcBorders>
              <w:top w:val="nil"/>
              <w:left w:val="nil"/>
              <w:bottom w:val="single" w:sz="4" w:space="0" w:color="auto"/>
              <w:right w:val="single" w:sz="4" w:space="0" w:color="auto"/>
            </w:tcBorders>
            <w:shd w:val="clear" w:color="auto" w:fill="auto"/>
            <w:vAlign w:val="center"/>
          </w:tcPr>
          <w:p w14:paraId="235CC2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388D67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30.00 </w:t>
            </w:r>
          </w:p>
        </w:tc>
        <w:tc>
          <w:tcPr>
            <w:tcW w:w="412" w:type="dxa"/>
            <w:tcBorders>
              <w:top w:val="nil"/>
              <w:left w:val="nil"/>
              <w:bottom w:val="single" w:sz="4" w:space="0" w:color="auto"/>
              <w:right w:val="single" w:sz="4" w:space="0" w:color="auto"/>
            </w:tcBorders>
            <w:shd w:val="clear" w:color="auto" w:fill="auto"/>
            <w:vAlign w:val="center"/>
          </w:tcPr>
          <w:p w14:paraId="23D7FA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FAF55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46786A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70A6BDE"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79A55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538" w:type="dxa"/>
            <w:tcBorders>
              <w:top w:val="nil"/>
              <w:left w:val="nil"/>
              <w:bottom w:val="single" w:sz="4" w:space="0" w:color="auto"/>
              <w:right w:val="single" w:sz="4" w:space="0" w:color="auto"/>
            </w:tcBorders>
            <w:shd w:val="clear" w:color="auto" w:fill="auto"/>
            <w:vAlign w:val="center"/>
          </w:tcPr>
          <w:p w14:paraId="56D5F1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木工</w:t>
            </w:r>
          </w:p>
        </w:tc>
        <w:tc>
          <w:tcPr>
            <w:tcW w:w="376" w:type="dxa"/>
            <w:tcBorders>
              <w:top w:val="nil"/>
              <w:left w:val="nil"/>
              <w:bottom w:val="single" w:sz="4" w:space="0" w:color="auto"/>
              <w:right w:val="single" w:sz="4" w:space="0" w:color="auto"/>
            </w:tcBorders>
            <w:shd w:val="clear" w:color="auto" w:fill="auto"/>
            <w:vAlign w:val="center"/>
          </w:tcPr>
          <w:p w14:paraId="688CFDF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03F919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0641B88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251A3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0FF505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拆除吊顶及安装检修孔</w:t>
            </w:r>
          </w:p>
        </w:tc>
        <w:tc>
          <w:tcPr>
            <w:tcW w:w="1336" w:type="dxa"/>
            <w:tcBorders>
              <w:top w:val="nil"/>
              <w:left w:val="nil"/>
              <w:bottom w:val="single" w:sz="4" w:space="0" w:color="auto"/>
              <w:right w:val="single" w:sz="4" w:space="0" w:color="auto"/>
            </w:tcBorders>
            <w:shd w:val="clear" w:color="auto" w:fill="auto"/>
            <w:vAlign w:val="center"/>
          </w:tcPr>
          <w:p w14:paraId="4DBA3F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PVC-DN32接头</w:t>
            </w:r>
          </w:p>
        </w:tc>
        <w:tc>
          <w:tcPr>
            <w:tcW w:w="376" w:type="dxa"/>
            <w:tcBorders>
              <w:top w:val="nil"/>
              <w:left w:val="nil"/>
              <w:bottom w:val="single" w:sz="4" w:space="0" w:color="auto"/>
              <w:right w:val="single" w:sz="4" w:space="0" w:color="auto"/>
            </w:tcBorders>
            <w:shd w:val="clear" w:color="auto" w:fill="auto"/>
            <w:vAlign w:val="center"/>
          </w:tcPr>
          <w:p w14:paraId="7D288A8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175886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36.00 </w:t>
            </w:r>
          </w:p>
        </w:tc>
        <w:tc>
          <w:tcPr>
            <w:tcW w:w="412" w:type="dxa"/>
            <w:tcBorders>
              <w:top w:val="nil"/>
              <w:left w:val="nil"/>
              <w:bottom w:val="single" w:sz="4" w:space="0" w:color="auto"/>
              <w:right w:val="single" w:sz="4" w:space="0" w:color="auto"/>
            </w:tcBorders>
            <w:shd w:val="clear" w:color="auto" w:fill="auto"/>
            <w:vAlign w:val="center"/>
          </w:tcPr>
          <w:p w14:paraId="3A20AB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25442C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92AD2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8BC27B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5D8F9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538" w:type="dxa"/>
            <w:tcBorders>
              <w:top w:val="nil"/>
              <w:left w:val="nil"/>
              <w:bottom w:val="single" w:sz="4" w:space="0" w:color="auto"/>
              <w:right w:val="single" w:sz="4" w:space="0" w:color="auto"/>
            </w:tcBorders>
            <w:shd w:val="clear" w:color="auto" w:fill="auto"/>
            <w:vAlign w:val="center"/>
          </w:tcPr>
          <w:p w14:paraId="7FE07D5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376" w:type="dxa"/>
            <w:tcBorders>
              <w:top w:val="nil"/>
              <w:left w:val="nil"/>
              <w:bottom w:val="single" w:sz="4" w:space="0" w:color="auto"/>
              <w:right w:val="single" w:sz="4" w:space="0" w:color="auto"/>
            </w:tcBorders>
            <w:shd w:val="clear" w:color="auto" w:fill="auto"/>
            <w:vAlign w:val="center"/>
          </w:tcPr>
          <w:p w14:paraId="6234B3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1AC94B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376C4F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14434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0ACA1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脚手架搭拆</w:t>
            </w:r>
          </w:p>
        </w:tc>
        <w:tc>
          <w:tcPr>
            <w:tcW w:w="1336" w:type="dxa"/>
            <w:tcBorders>
              <w:top w:val="nil"/>
              <w:left w:val="nil"/>
              <w:bottom w:val="single" w:sz="4" w:space="0" w:color="auto"/>
              <w:right w:val="single" w:sz="4" w:space="0" w:color="auto"/>
            </w:tcBorders>
            <w:shd w:val="clear" w:color="auto" w:fill="auto"/>
            <w:vAlign w:val="center"/>
          </w:tcPr>
          <w:p w14:paraId="39A98F5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38*19mm线槽板</w:t>
            </w:r>
          </w:p>
        </w:tc>
        <w:tc>
          <w:tcPr>
            <w:tcW w:w="376" w:type="dxa"/>
            <w:tcBorders>
              <w:top w:val="nil"/>
              <w:left w:val="nil"/>
              <w:bottom w:val="single" w:sz="4" w:space="0" w:color="auto"/>
              <w:right w:val="single" w:sz="4" w:space="0" w:color="auto"/>
            </w:tcBorders>
            <w:shd w:val="clear" w:color="auto" w:fill="auto"/>
            <w:vAlign w:val="center"/>
          </w:tcPr>
          <w:p w14:paraId="38ECA6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69B3583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204D1E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99F09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53A4D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62EC0F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54BF62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0E2E7D1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28810C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79B674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67ADBE0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F5F6B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5AB79B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50C9B3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辅材（水泥钉）</w:t>
            </w:r>
          </w:p>
        </w:tc>
        <w:tc>
          <w:tcPr>
            <w:tcW w:w="376" w:type="dxa"/>
            <w:tcBorders>
              <w:top w:val="nil"/>
              <w:left w:val="nil"/>
              <w:bottom w:val="single" w:sz="4" w:space="0" w:color="auto"/>
              <w:right w:val="single" w:sz="4" w:space="0" w:color="auto"/>
            </w:tcBorders>
            <w:shd w:val="clear" w:color="auto" w:fill="auto"/>
            <w:vAlign w:val="center"/>
          </w:tcPr>
          <w:p w14:paraId="64F5CD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盒</w:t>
            </w:r>
          </w:p>
        </w:tc>
        <w:tc>
          <w:tcPr>
            <w:tcW w:w="980" w:type="dxa"/>
            <w:tcBorders>
              <w:top w:val="nil"/>
              <w:left w:val="nil"/>
              <w:bottom w:val="single" w:sz="4" w:space="0" w:color="auto"/>
              <w:right w:val="single" w:sz="4" w:space="0" w:color="auto"/>
            </w:tcBorders>
            <w:shd w:val="clear" w:color="auto" w:fill="auto"/>
            <w:vAlign w:val="center"/>
          </w:tcPr>
          <w:p w14:paraId="44DC13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412" w:type="dxa"/>
            <w:tcBorders>
              <w:top w:val="nil"/>
              <w:left w:val="nil"/>
              <w:bottom w:val="single" w:sz="4" w:space="0" w:color="auto"/>
              <w:right w:val="single" w:sz="4" w:space="0" w:color="auto"/>
            </w:tcBorders>
            <w:shd w:val="clear" w:color="auto" w:fill="auto"/>
            <w:vAlign w:val="center"/>
          </w:tcPr>
          <w:p w14:paraId="49E548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C12B4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4ADAF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4569F15"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AAE50C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5C5E865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15578F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70EC4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C940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68B355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058B7CF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5345E8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400*400mm铝合金检修孔</w:t>
            </w:r>
          </w:p>
        </w:tc>
        <w:tc>
          <w:tcPr>
            <w:tcW w:w="376" w:type="dxa"/>
            <w:tcBorders>
              <w:top w:val="nil"/>
              <w:left w:val="nil"/>
              <w:bottom w:val="single" w:sz="4" w:space="0" w:color="auto"/>
              <w:right w:val="single" w:sz="4" w:space="0" w:color="auto"/>
            </w:tcBorders>
            <w:shd w:val="clear" w:color="auto" w:fill="auto"/>
            <w:vAlign w:val="center"/>
          </w:tcPr>
          <w:p w14:paraId="3BF339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7CF786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412" w:type="dxa"/>
            <w:tcBorders>
              <w:top w:val="nil"/>
              <w:left w:val="nil"/>
              <w:bottom w:val="single" w:sz="4" w:space="0" w:color="auto"/>
              <w:right w:val="single" w:sz="4" w:space="0" w:color="auto"/>
            </w:tcBorders>
            <w:shd w:val="clear" w:color="auto" w:fill="auto"/>
            <w:vAlign w:val="center"/>
          </w:tcPr>
          <w:p w14:paraId="3EE228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5351E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1DD5D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6B6DBB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A2192B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450739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13B58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CC836C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7EA7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888A2B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CD6639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47B6E13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30*40mmm木条</w:t>
            </w:r>
          </w:p>
        </w:tc>
        <w:tc>
          <w:tcPr>
            <w:tcW w:w="376" w:type="dxa"/>
            <w:tcBorders>
              <w:top w:val="nil"/>
              <w:left w:val="nil"/>
              <w:bottom w:val="single" w:sz="4" w:space="0" w:color="auto"/>
              <w:right w:val="single" w:sz="4" w:space="0" w:color="auto"/>
            </w:tcBorders>
            <w:shd w:val="clear" w:color="auto" w:fill="auto"/>
            <w:vAlign w:val="center"/>
          </w:tcPr>
          <w:p w14:paraId="4DEB84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5F509E4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412" w:type="dxa"/>
            <w:tcBorders>
              <w:top w:val="nil"/>
              <w:left w:val="nil"/>
              <w:bottom w:val="single" w:sz="4" w:space="0" w:color="auto"/>
              <w:right w:val="single" w:sz="4" w:space="0" w:color="auto"/>
            </w:tcBorders>
            <w:shd w:val="clear" w:color="auto" w:fill="auto"/>
            <w:vAlign w:val="center"/>
          </w:tcPr>
          <w:p w14:paraId="32D5E7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30D0F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723E2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89B1045"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018DB6B"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34A6782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15C59A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EE8C55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2E895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FC297F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74CA63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72914A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376" w:type="dxa"/>
            <w:tcBorders>
              <w:top w:val="nil"/>
              <w:left w:val="nil"/>
              <w:bottom w:val="single" w:sz="4" w:space="0" w:color="auto"/>
              <w:right w:val="single" w:sz="4" w:space="0" w:color="auto"/>
            </w:tcBorders>
            <w:shd w:val="clear" w:color="auto" w:fill="auto"/>
            <w:vAlign w:val="center"/>
          </w:tcPr>
          <w:p w14:paraId="4AE5AA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980" w:type="dxa"/>
            <w:tcBorders>
              <w:top w:val="nil"/>
              <w:left w:val="nil"/>
              <w:bottom w:val="single" w:sz="4" w:space="0" w:color="auto"/>
              <w:right w:val="single" w:sz="4" w:space="0" w:color="auto"/>
            </w:tcBorders>
            <w:shd w:val="clear" w:color="auto" w:fill="auto"/>
            <w:vAlign w:val="center"/>
          </w:tcPr>
          <w:p w14:paraId="67B8F8B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412" w:type="dxa"/>
            <w:tcBorders>
              <w:top w:val="nil"/>
              <w:left w:val="nil"/>
              <w:bottom w:val="single" w:sz="4" w:space="0" w:color="auto"/>
              <w:right w:val="single" w:sz="4" w:space="0" w:color="auto"/>
            </w:tcBorders>
            <w:shd w:val="clear" w:color="auto" w:fill="auto"/>
            <w:vAlign w:val="center"/>
          </w:tcPr>
          <w:p w14:paraId="3E29FE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C1A869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0AAEEE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03868B9"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FCBFB6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4F79BF6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CB0591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645681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5A764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1B667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DB9AAF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46E1CB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F5A4F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269EE42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38A466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5F709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128AB1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0660CE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F1653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367EFABE"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204实验室至七层屋面设备穿线（甲供电信级馈线50-7基站GPS馈线7DBF线共计6根）</w:t>
            </w:r>
          </w:p>
        </w:tc>
      </w:tr>
      <w:tr w:rsidR="00756238" w14:paraId="04DA5D5B"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26092D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491D4A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03BB5B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45A01C0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2A60BF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5CA100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27993F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3D182C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6360F47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198EEE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1B6118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6FFF6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54A97AD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775F211"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83C17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447049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水电工</w:t>
            </w:r>
          </w:p>
        </w:tc>
        <w:tc>
          <w:tcPr>
            <w:tcW w:w="376" w:type="dxa"/>
            <w:tcBorders>
              <w:top w:val="nil"/>
              <w:left w:val="nil"/>
              <w:bottom w:val="single" w:sz="4" w:space="0" w:color="auto"/>
              <w:right w:val="single" w:sz="4" w:space="0" w:color="auto"/>
            </w:tcBorders>
            <w:shd w:val="clear" w:color="auto" w:fill="auto"/>
            <w:vAlign w:val="center"/>
          </w:tcPr>
          <w:p w14:paraId="22C0AD7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54CC3C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96" w:type="dxa"/>
            <w:tcBorders>
              <w:top w:val="nil"/>
              <w:left w:val="nil"/>
              <w:bottom w:val="single" w:sz="4" w:space="0" w:color="auto"/>
              <w:right w:val="single" w:sz="4" w:space="0" w:color="auto"/>
            </w:tcBorders>
            <w:shd w:val="clear" w:color="auto" w:fill="auto"/>
            <w:vAlign w:val="center"/>
          </w:tcPr>
          <w:p w14:paraId="3A4534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BF35D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24E9D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w:t>
            </w:r>
            <w:r>
              <w:rPr>
                <w:rFonts w:ascii="仿宋" w:eastAsia="仿宋" w:hAnsi="仿宋" w:cs="宋体" w:hint="eastAsia"/>
                <w:color w:val="000000" w:themeColor="text1"/>
                <w:kern w:val="0"/>
                <w:sz w:val="16"/>
                <w:szCs w:val="16"/>
              </w:rPr>
              <w:lastRenderedPageBreak/>
              <w:t>-房间）</w:t>
            </w:r>
          </w:p>
        </w:tc>
        <w:tc>
          <w:tcPr>
            <w:tcW w:w="1336" w:type="dxa"/>
            <w:tcBorders>
              <w:top w:val="nil"/>
              <w:left w:val="nil"/>
              <w:bottom w:val="single" w:sz="4" w:space="0" w:color="auto"/>
              <w:right w:val="single" w:sz="4" w:space="0" w:color="auto"/>
            </w:tcBorders>
            <w:shd w:val="clear" w:color="auto" w:fill="auto"/>
            <w:vAlign w:val="center"/>
          </w:tcPr>
          <w:p w14:paraId="6CEAD1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PVC-DN75管</w:t>
            </w:r>
          </w:p>
        </w:tc>
        <w:tc>
          <w:tcPr>
            <w:tcW w:w="376" w:type="dxa"/>
            <w:tcBorders>
              <w:top w:val="nil"/>
              <w:left w:val="nil"/>
              <w:bottom w:val="single" w:sz="4" w:space="0" w:color="auto"/>
              <w:right w:val="single" w:sz="4" w:space="0" w:color="auto"/>
            </w:tcBorders>
            <w:shd w:val="clear" w:color="auto" w:fill="auto"/>
            <w:vAlign w:val="center"/>
          </w:tcPr>
          <w:p w14:paraId="077088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031E66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4056E7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0EE7BE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813B79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F498A5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32D45F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2</w:t>
            </w:r>
          </w:p>
        </w:tc>
        <w:tc>
          <w:tcPr>
            <w:tcW w:w="538" w:type="dxa"/>
            <w:tcBorders>
              <w:top w:val="nil"/>
              <w:left w:val="nil"/>
              <w:bottom w:val="single" w:sz="4" w:space="0" w:color="auto"/>
              <w:right w:val="single" w:sz="4" w:space="0" w:color="auto"/>
            </w:tcBorders>
            <w:shd w:val="clear" w:color="auto" w:fill="auto"/>
            <w:vAlign w:val="center"/>
          </w:tcPr>
          <w:p w14:paraId="185EA0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泥工</w:t>
            </w:r>
          </w:p>
        </w:tc>
        <w:tc>
          <w:tcPr>
            <w:tcW w:w="376" w:type="dxa"/>
            <w:tcBorders>
              <w:top w:val="nil"/>
              <w:left w:val="nil"/>
              <w:bottom w:val="single" w:sz="4" w:space="0" w:color="auto"/>
              <w:right w:val="single" w:sz="4" w:space="0" w:color="auto"/>
            </w:tcBorders>
            <w:shd w:val="clear" w:color="auto" w:fill="auto"/>
            <w:vAlign w:val="center"/>
          </w:tcPr>
          <w:p w14:paraId="013F897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D8A75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43C88B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FAEDB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216446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实心砖不锈钢架子承台、抹灰</w:t>
            </w:r>
          </w:p>
        </w:tc>
        <w:tc>
          <w:tcPr>
            <w:tcW w:w="1336" w:type="dxa"/>
            <w:tcBorders>
              <w:top w:val="nil"/>
              <w:left w:val="nil"/>
              <w:bottom w:val="single" w:sz="4" w:space="0" w:color="auto"/>
              <w:right w:val="single" w:sz="4" w:space="0" w:color="auto"/>
            </w:tcBorders>
            <w:shd w:val="clear" w:color="auto" w:fill="auto"/>
            <w:vAlign w:val="center"/>
          </w:tcPr>
          <w:p w14:paraId="5B4B3D1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200*95*53mm实心砖</w:t>
            </w:r>
          </w:p>
        </w:tc>
        <w:tc>
          <w:tcPr>
            <w:tcW w:w="376" w:type="dxa"/>
            <w:tcBorders>
              <w:top w:val="nil"/>
              <w:left w:val="nil"/>
              <w:bottom w:val="single" w:sz="4" w:space="0" w:color="auto"/>
              <w:right w:val="single" w:sz="4" w:space="0" w:color="auto"/>
            </w:tcBorders>
            <w:shd w:val="clear" w:color="auto" w:fill="auto"/>
            <w:vAlign w:val="center"/>
          </w:tcPr>
          <w:p w14:paraId="7073B08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匹</w:t>
            </w:r>
          </w:p>
        </w:tc>
        <w:tc>
          <w:tcPr>
            <w:tcW w:w="980" w:type="dxa"/>
            <w:tcBorders>
              <w:top w:val="nil"/>
              <w:left w:val="nil"/>
              <w:bottom w:val="single" w:sz="4" w:space="0" w:color="auto"/>
              <w:right w:val="single" w:sz="4" w:space="0" w:color="auto"/>
            </w:tcBorders>
            <w:shd w:val="clear" w:color="auto" w:fill="auto"/>
            <w:vAlign w:val="center"/>
          </w:tcPr>
          <w:p w14:paraId="21486A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t>
            </w:r>
          </w:p>
        </w:tc>
        <w:tc>
          <w:tcPr>
            <w:tcW w:w="412" w:type="dxa"/>
            <w:tcBorders>
              <w:top w:val="nil"/>
              <w:left w:val="nil"/>
              <w:bottom w:val="single" w:sz="4" w:space="0" w:color="auto"/>
              <w:right w:val="single" w:sz="4" w:space="0" w:color="auto"/>
            </w:tcBorders>
            <w:shd w:val="clear" w:color="auto" w:fill="auto"/>
            <w:vAlign w:val="center"/>
          </w:tcPr>
          <w:p w14:paraId="722714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05175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0253AB2"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826DC74"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34D16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538" w:type="dxa"/>
            <w:tcBorders>
              <w:top w:val="nil"/>
              <w:left w:val="nil"/>
              <w:bottom w:val="single" w:sz="4" w:space="0" w:color="auto"/>
              <w:right w:val="single" w:sz="4" w:space="0" w:color="auto"/>
            </w:tcBorders>
            <w:shd w:val="clear" w:color="auto" w:fill="auto"/>
            <w:vAlign w:val="center"/>
          </w:tcPr>
          <w:p w14:paraId="1F7759D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376" w:type="dxa"/>
            <w:tcBorders>
              <w:top w:val="nil"/>
              <w:left w:val="nil"/>
              <w:bottom w:val="single" w:sz="4" w:space="0" w:color="auto"/>
              <w:right w:val="single" w:sz="4" w:space="0" w:color="auto"/>
            </w:tcBorders>
            <w:shd w:val="clear" w:color="auto" w:fill="auto"/>
            <w:vAlign w:val="center"/>
          </w:tcPr>
          <w:p w14:paraId="40BDC7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4BA6B6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55AB7B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E9EDF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FF6D48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搬运材料、搅拌砂灰、现场清理</w:t>
            </w:r>
          </w:p>
        </w:tc>
        <w:tc>
          <w:tcPr>
            <w:tcW w:w="1336" w:type="dxa"/>
            <w:tcBorders>
              <w:top w:val="nil"/>
              <w:left w:val="nil"/>
              <w:bottom w:val="single" w:sz="4" w:space="0" w:color="auto"/>
              <w:right w:val="single" w:sz="4" w:space="0" w:color="auto"/>
            </w:tcBorders>
            <w:shd w:val="clear" w:color="auto" w:fill="auto"/>
            <w:vAlign w:val="center"/>
          </w:tcPr>
          <w:p w14:paraId="5B43DDC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32.5水泥</w:t>
            </w:r>
          </w:p>
        </w:tc>
        <w:tc>
          <w:tcPr>
            <w:tcW w:w="376" w:type="dxa"/>
            <w:tcBorders>
              <w:top w:val="nil"/>
              <w:left w:val="nil"/>
              <w:bottom w:val="single" w:sz="4" w:space="0" w:color="auto"/>
              <w:right w:val="single" w:sz="4" w:space="0" w:color="auto"/>
            </w:tcBorders>
            <w:shd w:val="clear" w:color="auto" w:fill="auto"/>
            <w:vAlign w:val="center"/>
          </w:tcPr>
          <w:p w14:paraId="559F6D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604494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4205180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877C7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61CC10E"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7D3DA4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25E401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371EDC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专业不锈钢焊工</w:t>
            </w:r>
          </w:p>
        </w:tc>
        <w:tc>
          <w:tcPr>
            <w:tcW w:w="376" w:type="dxa"/>
            <w:tcBorders>
              <w:top w:val="nil"/>
              <w:left w:val="nil"/>
              <w:bottom w:val="single" w:sz="4" w:space="0" w:color="auto"/>
              <w:right w:val="single" w:sz="4" w:space="0" w:color="auto"/>
            </w:tcBorders>
            <w:shd w:val="clear" w:color="auto" w:fill="auto"/>
            <w:vAlign w:val="center"/>
          </w:tcPr>
          <w:p w14:paraId="35ED77E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21EB3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1EE032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A057C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5F8070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焊接安装不锈钢设备架子</w:t>
            </w:r>
          </w:p>
        </w:tc>
        <w:tc>
          <w:tcPr>
            <w:tcW w:w="1336" w:type="dxa"/>
            <w:tcBorders>
              <w:top w:val="nil"/>
              <w:left w:val="nil"/>
              <w:bottom w:val="single" w:sz="4" w:space="0" w:color="auto"/>
              <w:right w:val="single" w:sz="4" w:space="0" w:color="auto"/>
            </w:tcBorders>
            <w:shd w:val="clear" w:color="auto" w:fill="auto"/>
            <w:vAlign w:val="center"/>
          </w:tcPr>
          <w:p w14:paraId="5D6A7B4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河砂</w:t>
            </w:r>
          </w:p>
        </w:tc>
        <w:tc>
          <w:tcPr>
            <w:tcW w:w="376" w:type="dxa"/>
            <w:tcBorders>
              <w:top w:val="nil"/>
              <w:left w:val="nil"/>
              <w:bottom w:val="single" w:sz="4" w:space="0" w:color="auto"/>
              <w:right w:val="single" w:sz="4" w:space="0" w:color="auto"/>
            </w:tcBorders>
            <w:shd w:val="clear" w:color="auto" w:fill="auto"/>
            <w:vAlign w:val="center"/>
          </w:tcPr>
          <w:p w14:paraId="590768F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0C53C6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15.00 </w:t>
            </w:r>
          </w:p>
        </w:tc>
        <w:tc>
          <w:tcPr>
            <w:tcW w:w="412" w:type="dxa"/>
            <w:tcBorders>
              <w:top w:val="nil"/>
              <w:left w:val="nil"/>
              <w:bottom w:val="single" w:sz="4" w:space="0" w:color="auto"/>
              <w:right w:val="single" w:sz="4" w:space="0" w:color="auto"/>
            </w:tcBorders>
            <w:shd w:val="clear" w:color="auto" w:fill="auto"/>
            <w:vAlign w:val="center"/>
          </w:tcPr>
          <w:p w14:paraId="04E7318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464A9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14C1548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05B00C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56930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w:t>
            </w:r>
          </w:p>
        </w:tc>
        <w:tc>
          <w:tcPr>
            <w:tcW w:w="538" w:type="dxa"/>
            <w:tcBorders>
              <w:top w:val="nil"/>
              <w:left w:val="nil"/>
              <w:bottom w:val="single" w:sz="4" w:space="0" w:color="auto"/>
              <w:right w:val="single" w:sz="4" w:space="0" w:color="auto"/>
            </w:tcBorders>
            <w:shd w:val="clear" w:color="auto" w:fill="auto"/>
            <w:vAlign w:val="center"/>
          </w:tcPr>
          <w:p w14:paraId="5F8126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78ADC4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3D4EB25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696" w:type="dxa"/>
            <w:tcBorders>
              <w:top w:val="nil"/>
              <w:left w:val="nil"/>
              <w:bottom w:val="single" w:sz="4" w:space="0" w:color="auto"/>
              <w:right w:val="single" w:sz="4" w:space="0" w:color="auto"/>
            </w:tcBorders>
            <w:shd w:val="clear" w:color="auto" w:fill="auto"/>
            <w:vAlign w:val="center"/>
          </w:tcPr>
          <w:p w14:paraId="0F1CFE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64E5D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6768E0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3D8A3F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50*50*1.5mm304不锈钢方管</w:t>
            </w:r>
          </w:p>
        </w:tc>
        <w:tc>
          <w:tcPr>
            <w:tcW w:w="376" w:type="dxa"/>
            <w:tcBorders>
              <w:top w:val="nil"/>
              <w:left w:val="nil"/>
              <w:bottom w:val="single" w:sz="4" w:space="0" w:color="auto"/>
              <w:right w:val="single" w:sz="4" w:space="0" w:color="auto"/>
            </w:tcBorders>
            <w:shd w:val="clear" w:color="auto" w:fill="auto"/>
            <w:vAlign w:val="center"/>
          </w:tcPr>
          <w:p w14:paraId="7BBDF1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40EFB2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8.00 </w:t>
            </w:r>
          </w:p>
        </w:tc>
        <w:tc>
          <w:tcPr>
            <w:tcW w:w="412" w:type="dxa"/>
            <w:tcBorders>
              <w:top w:val="nil"/>
              <w:left w:val="nil"/>
              <w:bottom w:val="single" w:sz="4" w:space="0" w:color="auto"/>
              <w:right w:val="single" w:sz="4" w:space="0" w:color="auto"/>
            </w:tcBorders>
            <w:shd w:val="clear" w:color="auto" w:fill="auto"/>
            <w:vAlign w:val="center"/>
          </w:tcPr>
          <w:p w14:paraId="46AC60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E0BA1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F4CCC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CDA17B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E391C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6</w:t>
            </w:r>
          </w:p>
        </w:tc>
        <w:tc>
          <w:tcPr>
            <w:tcW w:w="538" w:type="dxa"/>
            <w:tcBorders>
              <w:top w:val="nil"/>
              <w:left w:val="nil"/>
              <w:bottom w:val="single" w:sz="4" w:space="0" w:color="auto"/>
              <w:right w:val="single" w:sz="4" w:space="0" w:color="auto"/>
            </w:tcBorders>
            <w:shd w:val="clear" w:color="auto" w:fill="auto"/>
            <w:vAlign w:val="center"/>
          </w:tcPr>
          <w:p w14:paraId="7009DDC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8F473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4ABA3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7AF51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BC792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23A4E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51E4EEB6" w14:textId="77777777" w:rsidR="00756238" w:rsidRDefault="00E329D3">
            <w:pPr>
              <w:jc w:val="center"/>
              <w:rPr>
                <w:rFonts w:ascii="微软雅黑" w:eastAsia="微软雅黑" w:hAnsi="微软雅黑" w:cs="宋体"/>
                <w:color w:val="000000" w:themeColor="text1"/>
                <w:kern w:val="0"/>
                <w:sz w:val="16"/>
                <w:szCs w:val="16"/>
              </w:rPr>
            </w:pPr>
            <w:r>
              <w:rPr>
                <w:rFonts w:ascii="微软雅黑" w:eastAsia="微软雅黑" w:hAnsi="微软雅黑" w:cs="宋体" w:hint="eastAsia"/>
                <w:color w:val="000000" w:themeColor="text1"/>
                <w:kern w:val="0"/>
                <w:sz w:val="16"/>
                <w:szCs w:val="16"/>
              </w:rPr>
              <w:t>Ø</w:t>
            </w:r>
            <w:r>
              <w:rPr>
                <w:rFonts w:ascii="仿宋" w:eastAsia="仿宋" w:hAnsi="仿宋" w:cs="宋体" w:hint="eastAsia"/>
                <w:color w:val="000000" w:themeColor="text1"/>
                <w:kern w:val="0"/>
                <w:sz w:val="16"/>
                <w:szCs w:val="16"/>
              </w:rPr>
              <w:t>10*150mm不锈钢膨胀螺丝</w:t>
            </w:r>
          </w:p>
        </w:tc>
        <w:tc>
          <w:tcPr>
            <w:tcW w:w="376" w:type="dxa"/>
            <w:tcBorders>
              <w:top w:val="nil"/>
              <w:left w:val="nil"/>
              <w:bottom w:val="single" w:sz="4" w:space="0" w:color="auto"/>
              <w:right w:val="single" w:sz="4" w:space="0" w:color="auto"/>
            </w:tcBorders>
            <w:shd w:val="clear" w:color="auto" w:fill="auto"/>
            <w:vAlign w:val="center"/>
          </w:tcPr>
          <w:p w14:paraId="56A694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颗</w:t>
            </w:r>
          </w:p>
        </w:tc>
        <w:tc>
          <w:tcPr>
            <w:tcW w:w="980" w:type="dxa"/>
            <w:tcBorders>
              <w:top w:val="nil"/>
              <w:left w:val="nil"/>
              <w:bottom w:val="single" w:sz="4" w:space="0" w:color="auto"/>
              <w:right w:val="single" w:sz="4" w:space="0" w:color="auto"/>
            </w:tcBorders>
            <w:shd w:val="clear" w:color="auto" w:fill="auto"/>
            <w:vAlign w:val="center"/>
          </w:tcPr>
          <w:p w14:paraId="4F974C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20.00 </w:t>
            </w:r>
          </w:p>
        </w:tc>
        <w:tc>
          <w:tcPr>
            <w:tcW w:w="412" w:type="dxa"/>
            <w:tcBorders>
              <w:top w:val="nil"/>
              <w:left w:val="nil"/>
              <w:bottom w:val="single" w:sz="4" w:space="0" w:color="auto"/>
              <w:right w:val="single" w:sz="4" w:space="0" w:color="auto"/>
            </w:tcBorders>
            <w:shd w:val="clear" w:color="auto" w:fill="auto"/>
            <w:vAlign w:val="center"/>
          </w:tcPr>
          <w:p w14:paraId="7A5A7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C41FD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A98A40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FFEE3F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5CD43B0"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5EAAA03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2D119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AC839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E517B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6EE30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AC2CF5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1E98BE6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DN20卡扣</w:t>
            </w:r>
          </w:p>
        </w:tc>
        <w:tc>
          <w:tcPr>
            <w:tcW w:w="376" w:type="dxa"/>
            <w:tcBorders>
              <w:top w:val="nil"/>
              <w:left w:val="nil"/>
              <w:bottom w:val="single" w:sz="4" w:space="0" w:color="auto"/>
              <w:right w:val="single" w:sz="4" w:space="0" w:color="auto"/>
            </w:tcBorders>
            <w:shd w:val="clear" w:color="auto" w:fill="auto"/>
            <w:vAlign w:val="center"/>
          </w:tcPr>
          <w:p w14:paraId="64CD5D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357750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412" w:type="dxa"/>
            <w:tcBorders>
              <w:top w:val="nil"/>
              <w:left w:val="nil"/>
              <w:bottom w:val="single" w:sz="4" w:space="0" w:color="auto"/>
              <w:right w:val="single" w:sz="4" w:space="0" w:color="auto"/>
            </w:tcBorders>
            <w:shd w:val="clear" w:color="auto" w:fill="auto"/>
            <w:vAlign w:val="center"/>
          </w:tcPr>
          <w:p w14:paraId="3D659D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E5AFD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3B05D7B"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071B0F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07C61F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0EC7BF9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200CC7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55F06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992AEF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B4E406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40A462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39321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376" w:type="dxa"/>
            <w:tcBorders>
              <w:top w:val="nil"/>
              <w:left w:val="nil"/>
              <w:bottom w:val="single" w:sz="4" w:space="0" w:color="auto"/>
              <w:right w:val="single" w:sz="4" w:space="0" w:color="auto"/>
            </w:tcBorders>
            <w:shd w:val="clear" w:color="auto" w:fill="auto"/>
            <w:vAlign w:val="center"/>
          </w:tcPr>
          <w:p w14:paraId="514DD2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980" w:type="dxa"/>
            <w:tcBorders>
              <w:top w:val="nil"/>
              <w:left w:val="nil"/>
              <w:bottom w:val="single" w:sz="4" w:space="0" w:color="auto"/>
              <w:right w:val="single" w:sz="4" w:space="0" w:color="auto"/>
            </w:tcBorders>
            <w:shd w:val="clear" w:color="auto" w:fill="auto"/>
            <w:vAlign w:val="center"/>
          </w:tcPr>
          <w:p w14:paraId="318049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217FCCD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EE15E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6E95513"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1F73DD2"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49EBF4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191C246A"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7ADBD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0F4778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3EF316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A4792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6BA5E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26B514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BCFC9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3D7FD6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6C47C9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90BD3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5CB43D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356686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50B4E2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三</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2DC2C042"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弱电井弱点柜新增UPS电源供电</w:t>
            </w:r>
          </w:p>
        </w:tc>
      </w:tr>
      <w:tr w:rsidR="00756238" w14:paraId="2D0A6BA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4EF719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30E5563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692A5E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197F81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4BA32C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4DE575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76D8CE8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767882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083A6BD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4447B8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0E8766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B772A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25B50841"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534152D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3D178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161A0FD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电工</w:t>
            </w:r>
          </w:p>
        </w:tc>
        <w:tc>
          <w:tcPr>
            <w:tcW w:w="376" w:type="dxa"/>
            <w:tcBorders>
              <w:top w:val="nil"/>
              <w:left w:val="nil"/>
              <w:bottom w:val="single" w:sz="4" w:space="0" w:color="auto"/>
              <w:right w:val="single" w:sz="4" w:space="0" w:color="auto"/>
            </w:tcBorders>
            <w:shd w:val="clear" w:color="auto" w:fill="auto"/>
            <w:vAlign w:val="center"/>
          </w:tcPr>
          <w:p w14:paraId="00DDA35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51CFEEF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3110241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3459D4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0AEE6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铺设线管及穿线</w:t>
            </w:r>
          </w:p>
        </w:tc>
        <w:tc>
          <w:tcPr>
            <w:tcW w:w="1336" w:type="dxa"/>
            <w:tcBorders>
              <w:top w:val="nil"/>
              <w:left w:val="nil"/>
              <w:bottom w:val="single" w:sz="4" w:space="0" w:color="auto"/>
              <w:right w:val="single" w:sz="4" w:space="0" w:color="auto"/>
            </w:tcBorders>
            <w:shd w:val="clear" w:color="auto" w:fill="auto"/>
            <w:vAlign w:val="center"/>
          </w:tcPr>
          <w:p w14:paraId="40CB1B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DN25线管</w:t>
            </w:r>
          </w:p>
        </w:tc>
        <w:tc>
          <w:tcPr>
            <w:tcW w:w="376" w:type="dxa"/>
            <w:tcBorders>
              <w:top w:val="nil"/>
              <w:left w:val="nil"/>
              <w:bottom w:val="single" w:sz="4" w:space="0" w:color="auto"/>
              <w:right w:val="single" w:sz="4" w:space="0" w:color="auto"/>
            </w:tcBorders>
            <w:shd w:val="clear" w:color="auto" w:fill="auto"/>
            <w:vAlign w:val="center"/>
          </w:tcPr>
          <w:p w14:paraId="4AD881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6EF99B3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22.00 </w:t>
            </w:r>
          </w:p>
        </w:tc>
        <w:tc>
          <w:tcPr>
            <w:tcW w:w="412" w:type="dxa"/>
            <w:tcBorders>
              <w:top w:val="nil"/>
              <w:left w:val="nil"/>
              <w:bottom w:val="single" w:sz="4" w:space="0" w:color="auto"/>
              <w:right w:val="single" w:sz="4" w:space="0" w:color="auto"/>
            </w:tcBorders>
            <w:shd w:val="clear" w:color="auto" w:fill="auto"/>
            <w:vAlign w:val="center"/>
          </w:tcPr>
          <w:p w14:paraId="78C5BC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4CBCB1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293AE3C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日丰</w:t>
            </w:r>
          </w:p>
        </w:tc>
      </w:tr>
      <w:tr w:rsidR="00756238" w14:paraId="7EDF87F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C14AE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538" w:type="dxa"/>
            <w:tcBorders>
              <w:top w:val="nil"/>
              <w:left w:val="nil"/>
              <w:bottom w:val="single" w:sz="4" w:space="0" w:color="auto"/>
              <w:right w:val="single" w:sz="4" w:space="0" w:color="auto"/>
            </w:tcBorders>
            <w:shd w:val="clear" w:color="auto" w:fill="auto"/>
            <w:vAlign w:val="center"/>
          </w:tcPr>
          <w:p w14:paraId="107CB8E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木工</w:t>
            </w:r>
          </w:p>
        </w:tc>
        <w:tc>
          <w:tcPr>
            <w:tcW w:w="376" w:type="dxa"/>
            <w:tcBorders>
              <w:top w:val="nil"/>
              <w:left w:val="nil"/>
              <w:bottom w:val="single" w:sz="4" w:space="0" w:color="auto"/>
              <w:right w:val="single" w:sz="4" w:space="0" w:color="auto"/>
            </w:tcBorders>
            <w:shd w:val="clear" w:color="auto" w:fill="auto"/>
            <w:vAlign w:val="center"/>
          </w:tcPr>
          <w:p w14:paraId="1BCF0C6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11C91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7006EE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50739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123B5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拆除及恢</w:t>
            </w:r>
            <w:r>
              <w:rPr>
                <w:rFonts w:ascii="仿宋" w:eastAsia="仿宋" w:hAnsi="仿宋" w:cs="宋体" w:hint="eastAsia"/>
                <w:color w:val="000000" w:themeColor="text1"/>
                <w:kern w:val="0"/>
                <w:sz w:val="16"/>
                <w:szCs w:val="16"/>
              </w:rPr>
              <w:lastRenderedPageBreak/>
              <w:t>复铝扣板吊顶</w:t>
            </w:r>
          </w:p>
        </w:tc>
        <w:tc>
          <w:tcPr>
            <w:tcW w:w="1336" w:type="dxa"/>
            <w:tcBorders>
              <w:top w:val="nil"/>
              <w:left w:val="nil"/>
              <w:bottom w:val="single" w:sz="4" w:space="0" w:color="auto"/>
              <w:right w:val="single" w:sz="4" w:space="0" w:color="auto"/>
            </w:tcBorders>
            <w:shd w:val="clear" w:color="auto" w:fill="auto"/>
            <w:vAlign w:val="center"/>
          </w:tcPr>
          <w:p w14:paraId="21E9A3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WDZC-BYJ-4mm2</w:t>
            </w:r>
          </w:p>
        </w:tc>
        <w:tc>
          <w:tcPr>
            <w:tcW w:w="376" w:type="dxa"/>
            <w:tcBorders>
              <w:top w:val="nil"/>
              <w:left w:val="nil"/>
              <w:bottom w:val="single" w:sz="4" w:space="0" w:color="auto"/>
              <w:right w:val="single" w:sz="4" w:space="0" w:color="auto"/>
            </w:tcBorders>
            <w:shd w:val="clear" w:color="auto" w:fill="auto"/>
            <w:vAlign w:val="center"/>
          </w:tcPr>
          <w:p w14:paraId="1B3D31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圈</w:t>
            </w:r>
          </w:p>
        </w:tc>
        <w:tc>
          <w:tcPr>
            <w:tcW w:w="980" w:type="dxa"/>
            <w:tcBorders>
              <w:top w:val="nil"/>
              <w:left w:val="nil"/>
              <w:bottom w:val="single" w:sz="4" w:space="0" w:color="auto"/>
              <w:right w:val="single" w:sz="4" w:space="0" w:color="auto"/>
            </w:tcBorders>
            <w:shd w:val="clear" w:color="auto" w:fill="auto"/>
            <w:vAlign w:val="center"/>
          </w:tcPr>
          <w:p w14:paraId="15959A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412" w:type="dxa"/>
            <w:tcBorders>
              <w:top w:val="nil"/>
              <w:left w:val="nil"/>
              <w:bottom w:val="single" w:sz="4" w:space="0" w:color="auto"/>
              <w:right w:val="single" w:sz="4" w:space="0" w:color="auto"/>
            </w:tcBorders>
            <w:shd w:val="clear" w:color="auto" w:fill="auto"/>
            <w:vAlign w:val="center"/>
          </w:tcPr>
          <w:p w14:paraId="274BFEA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974AE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C5909F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渝丰</w:t>
            </w:r>
          </w:p>
        </w:tc>
      </w:tr>
      <w:tr w:rsidR="00756238" w14:paraId="068A0434"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070F7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3</w:t>
            </w:r>
          </w:p>
        </w:tc>
        <w:tc>
          <w:tcPr>
            <w:tcW w:w="538" w:type="dxa"/>
            <w:tcBorders>
              <w:top w:val="nil"/>
              <w:left w:val="nil"/>
              <w:bottom w:val="single" w:sz="4" w:space="0" w:color="auto"/>
              <w:right w:val="single" w:sz="4" w:space="0" w:color="auto"/>
            </w:tcBorders>
            <w:shd w:val="clear" w:color="auto" w:fill="auto"/>
            <w:vAlign w:val="center"/>
          </w:tcPr>
          <w:p w14:paraId="68D4272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2DEE860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32981D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696" w:type="dxa"/>
            <w:tcBorders>
              <w:top w:val="nil"/>
              <w:left w:val="nil"/>
              <w:bottom w:val="single" w:sz="4" w:space="0" w:color="auto"/>
              <w:right w:val="single" w:sz="4" w:space="0" w:color="auto"/>
            </w:tcBorders>
            <w:shd w:val="clear" w:color="auto" w:fill="auto"/>
            <w:vAlign w:val="center"/>
          </w:tcPr>
          <w:p w14:paraId="10B252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40F613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D11CF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2F6299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三相插头</w:t>
            </w:r>
          </w:p>
        </w:tc>
        <w:tc>
          <w:tcPr>
            <w:tcW w:w="376" w:type="dxa"/>
            <w:tcBorders>
              <w:top w:val="nil"/>
              <w:left w:val="nil"/>
              <w:bottom w:val="single" w:sz="4" w:space="0" w:color="auto"/>
              <w:right w:val="single" w:sz="4" w:space="0" w:color="auto"/>
            </w:tcBorders>
            <w:shd w:val="clear" w:color="auto" w:fill="auto"/>
            <w:vAlign w:val="center"/>
          </w:tcPr>
          <w:p w14:paraId="74A6CA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3DA790B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6067B1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5096A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55705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4BA0487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7CFE27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7D306D3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DB8E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2E3BC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5BA58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8F000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A42F1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053C3A9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二位插线板（3m）</w:t>
            </w:r>
          </w:p>
        </w:tc>
        <w:tc>
          <w:tcPr>
            <w:tcW w:w="376" w:type="dxa"/>
            <w:tcBorders>
              <w:top w:val="nil"/>
              <w:left w:val="nil"/>
              <w:bottom w:val="single" w:sz="4" w:space="0" w:color="auto"/>
              <w:right w:val="single" w:sz="4" w:space="0" w:color="auto"/>
            </w:tcBorders>
            <w:shd w:val="clear" w:color="auto" w:fill="auto"/>
            <w:vAlign w:val="center"/>
          </w:tcPr>
          <w:p w14:paraId="72A0F79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244841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0310B0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256FC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E19B7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5CBE6CE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F09D1B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16BECE9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10950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D59753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BF23BA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6E882B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0EB6D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12DDBB8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F7042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70B4DA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65353F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6E1C89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ED9988E"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16A5A8F" w14:textId="77777777">
        <w:trPr>
          <w:trHeight w:val="675"/>
        </w:trPr>
        <w:tc>
          <w:tcPr>
            <w:tcW w:w="377" w:type="dxa"/>
            <w:tcBorders>
              <w:top w:val="nil"/>
              <w:left w:val="single" w:sz="4" w:space="0" w:color="auto"/>
              <w:bottom w:val="single" w:sz="4" w:space="0" w:color="auto"/>
              <w:right w:val="single" w:sz="4" w:space="0" w:color="auto"/>
            </w:tcBorders>
            <w:shd w:val="clear" w:color="auto" w:fill="auto"/>
            <w:vAlign w:val="center"/>
          </w:tcPr>
          <w:p w14:paraId="1064DAA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四</w:t>
            </w:r>
          </w:p>
        </w:tc>
        <w:tc>
          <w:tcPr>
            <w:tcW w:w="538" w:type="dxa"/>
            <w:tcBorders>
              <w:top w:val="nil"/>
              <w:left w:val="nil"/>
              <w:bottom w:val="single" w:sz="4" w:space="0" w:color="auto"/>
              <w:right w:val="single" w:sz="4" w:space="0" w:color="auto"/>
            </w:tcBorders>
            <w:shd w:val="clear" w:color="auto" w:fill="auto"/>
            <w:vAlign w:val="center"/>
          </w:tcPr>
          <w:p w14:paraId="0824C80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管理费、税金23%</w:t>
            </w:r>
          </w:p>
        </w:tc>
        <w:tc>
          <w:tcPr>
            <w:tcW w:w="376" w:type="dxa"/>
            <w:tcBorders>
              <w:top w:val="nil"/>
              <w:left w:val="nil"/>
              <w:bottom w:val="single" w:sz="4" w:space="0" w:color="auto"/>
              <w:right w:val="single" w:sz="4" w:space="0" w:color="auto"/>
            </w:tcBorders>
            <w:shd w:val="clear" w:color="auto" w:fill="auto"/>
            <w:vAlign w:val="center"/>
          </w:tcPr>
          <w:p w14:paraId="061A977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530E7A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032BE9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5C67C0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A91C65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65736B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17FB49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1E4640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0817C4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2DB36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ED5F6CF"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1FD5B5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821076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五</w:t>
            </w:r>
          </w:p>
        </w:tc>
        <w:tc>
          <w:tcPr>
            <w:tcW w:w="538" w:type="dxa"/>
            <w:tcBorders>
              <w:top w:val="nil"/>
              <w:left w:val="nil"/>
              <w:bottom w:val="single" w:sz="4" w:space="0" w:color="auto"/>
              <w:right w:val="single" w:sz="4" w:space="0" w:color="auto"/>
            </w:tcBorders>
            <w:shd w:val="clear" w:color="auto" w:fill="auto"/>
            <w:vAlign w:val="center"/>
          </w:tcPr>
          <w:p w14:paraId="4626B49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总价</w:t>
            </w:r>
          </w:p>
        </w:tc>
        <w:tc>
          <w:tcPr>
            <w:tcW w:w="7016" w:type="dxa"/>
            <w:gridSpan w:val="11"/>
            <w:tcBorders>
              <w:top w:val="single" w:sz="4" w:space="0" w:color="auto"/>
              <w:left w:val="nil"/>
              <w:bottom w:val="single" w:sz="4" w:space="0" w:color="auto"/>
              <w:right w:val="single" w:sz="4" w:space="0" w:color="auto"/>
            </w:tcBorders>
            <w:shd w:val="clear" w:color="auto" w:fill="auto"/>
            <w:vAlign w:val="center"/>
          </w:tcPr>
          <w:p w14:paraId="55EAF6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BF3F55A" w14:textId="77777777">
        <w:trPr>
          <w:trHeight w:val="435"/>
        </w:trPr>
        <w:tc>
          <w:tcPr>
            <w:tcW w:w="7931" w:type="dxa"/>
            <w:gridSpan w:val="13"/>
            <w:vMerge w:val="restart"/>
            <w:tcBorders>
              <w:top w:val="nil"/>
              <w:left w:val="nil"/>
              <w:bottom w:val="nil"/>
              <w:right w:val="nil"/>
            </w:tcBorders>
            <w:shd w:val="clear" w:color="auto" w:fill="auto"/>
            <w:vAlign w:val="center"/>
          </w:tcPr>
          <w:p w14:paraId="5FA5EFF8" w14:textId="77777777" w:rsidR="00756238" w:rsidRDefault="00756238">
            <w:pPr>
              <w:jc w:val="center"/>
              <w:rPr>
                <w:rFonts w:ascii="仿宋" w:eastAsia="仿宋" w:hAnsi="仿宋" w:cs="宋体"/>
                <w:color w:val="000000" w:themeColor="text1"/>
                <w:kern w:val="0"/>
                <w:sz w:val="16"/>
                <w:szCs w:val="16"/>
              </w:rPr>
            </w:pPr>
          </w:p>
        </w:tc>
      </w:tr>
      <w:tr w:rsidR="00756238" w14:paraId="18F3B123" w14:textId="77777777">
        <w:trPr>
          <w:trHeight w:val="312"/>
        </w:trPr>
        <w:tc>
          <w:tcPr>
            <w:tcW w:w="7931" w:type="dxa"/>
            <w:gridSpan w:val="13"/>
            <w:vMerge/>
            <w:tcBorders>
              <w:top w:val="nil"/>
              <w:left w:val="nil"/>
              <w:bottom w:val="nil"/>
              <w:right w:val="nil"/>
            </w:tcBorders>
            <w:vAlign w:val="center"/>
          </w:tcPr>
          <w:p w14:paraId="59186BFD" w14:textId="77777777" w:rsidR="00756238" w:rsidRDefault="00756238">
            <w:pPr>
              <w:rPr>
                <w:rFonts w:ascii="仿宋" w:eastAsia="仿宋" w:hAnsi="仿宋" w:cs="宋体"/>
                <w:color w:val="000000" w:themeColor="text1"/>
                <w:kern w:val="0"/>
                <w:sz w:val="16"/>
                <w:szCs w:val="16"/>
              </w:rPr>
            </w:pPr>
          </w:p>
        </w:tc>
      </w:tr>
      <w:tr w:rsidR="00756238" w14:paraId="2E5680A2" w14:textId="77777777">
        <w:trPr>
          <w:trHeight w:val="312"/>
        </w:trPr>
        <w:tc>
          <w:tcPr>
            <w:tcW w:w="7931" w:type="dxa"/>
            <w:gridSpan w:val="13"/>
            <w:vMerge/>
            <w:tcBorders>
              <w:top w:val="nil"/>
              <w:left w:val="nil"/>
              <w:bottom w:val="nil"/>
              <w:right w:val="nil"/>
            </w:tcBorders>
            <w:vAlign w:val="center"/>
          </w:tcPr>
          <w:p w14:paraId="57DF5897" w14:textId="77777777" w:rsidR="00756238" w:rsidRDefault="00756238">
            <w:pPr>
              <w:rPr>
                <w:rFonts w:ascii="仿宋" w:eastAsia="仿宋" w:hAnsi="仿宋" w:cs="宋体"/>
                <w:color w:val="000000" w:themeColor="text1"/>
                <w:kern w:val="0"/>
                <w:sz w:val="16"/>
                <w:szCs w:val="16"/>
              </w:rPr>
            </w:pPr>
          </w:p>
        </w:tc>
      </w:tr>
    </w:tbl>
    <w:p w14:paraId="5F7489CF" w14:textId="77777777" w:rsidR="00756238" w:rsidRDefault="00756238">
      <w:pPr>
        <w:pStyle w:val="a0"/>
        <w:rPr>
          <w:color w:val="000000" w:themeColor="text1"/>
        </w:rPr>
      </w:pPr>
    </w:p>
    <w:p w14:paraId="433C77E6"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比选供应商：</w:t>
      </w:r>
      <w:r>
        <w:rPr>
          <w:rFonts w:ascii="微软雅黑" w:eastAsia="微软雅黑" w:hAnsi="微软雅黑" w:hint="eastAsia"/>
          <w:color w:val="000000" w:themeColor="text1"/>
          <w:szCs w:val="21"/>
          <w:u w:val="single"/>
        </w:rPr>
        <w:t>（公章）</w:t>
      </w:r>
    </w:p>
    <w:p w14:paraId="01D09131"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法定代表人或其授权代理人：</w:t>
      </w:r>
      <w:r>
        <w:rPr>
          <w:rFonts w:ascii="微软雅黑" w:eastAsia="微软雅黑" w:hAnsi="微软雅黑" w:hint="eastAsia"/>
          <w:color w:val="000000" w:themeColor="text1"/>
          <w:szCs w:val="21"/>
          <w:u w:val="single"/>
        </w:rPr>
        <w:t>（签字或盖章）</w:t>
      </w:r>
    </w:p>
    <w:p w14:paraId="395EC816" w14:textId="77777777" w:rsidR="00756238" w:rsidRDefault="00E329D3">
      <w:pPr>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日期：年月日</w:t>
      </w:r>
    </w:p>
    <w:p w14:paraId="042ED22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注：</w:t>
      </w:r>
    </w:p>
    <w:p w14:paraId="1342058E"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1．请供应</w:t>
      </w:r>
      <w:r>
        <w:rPr>
          <w:rFonts w:ascii="微软雅黑" w:eastAsia="微软雅黑" w:hAnsi="微软雅黑"/>
          <w:color w:val="000000" w:themeColor="text1"/>
          <w:szCs w:val="21"/>
        </w:rPr>
        <w:t>商</w:t>
      </w:r>
      <w:r>
        <w:rPr>
          <w:rFonts w:ascii="微软雅黑" w:eastAsia="微软雅黑" w:hAnsi="微软雅黑" w:hint="eastAsia"/>
          <w:color w:val="000000" w:themeColor="text1"/>
          <w:szCs w:val="21"/>
        </w:rPr>
        <w:t>完整填写本表；</w:t>
      </w:r>
    </w:p>
    <w:p w14:paraId="66DBE011" w14:textId="77777777" w:rsidR="00756238" w:rsidRDefault="00E329D3">
      <w:pPr>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2．该表可扩展。</w:t>
      </w:r>
    </w:p>
    <w:p w14:paraId="1C2FD0F5" w14:textId="77777777" w:rsidR="00756238" w:rsidRDefault="00E329D3">
      <w:pPr>
        <w:rPr>
          <w:color w:val="000000" w:themeColor="text1"/>
        </w:rPr>
      </w:pPr>
      <w:r>
        <w:rPr>
          <w:rFonts w:ascii="微软雅黑" w:eastAsia="微软雅黑" w:hAnsi="微软雅黑" w:hint="eastAsia"/>
          <w:color w:val="000000" w:themeColor="text1"/>
          <w:szCs w:val="21"/>
        </w:rPr>
        <w:br w:type="page"/>
      </w:r>
    </w:p>
    <w:p w14:paraId="7170063E" w14:textId="77777777" w:rsidR="00756238" w:rsidRDefault="00E329D3">
      <w:pPr>
        <w:pStyle w:val="2"/>
        <w:rPr>
          <w:rFonts w:ascii="微软雅黑" w:eastAsia="微软雅黑" w:hAnsi="微软雅黑"/>
          <w:color w:val="000000" w:themeColor="text1"/>
          <w:sz w:val="32"/>
        </w:rPr>
      </w:pPr>
      <w:bookmarkStart w:id="70" w:name="_Toc10213460"/>
      <w:bookmarkStart w:id="71" w:name="_Toc15959"/>
      <w:bookmarkStart w:id="72" w:name="_Toc68963492"/>
      <w:bookmarkEnd w:id="67"/>
      <w:r>
        <w:rPr>
          <w:rFonts w:ascii="微软雅黑" w:eastAsia="微软雅黑" w:hAnsi="微软雅黑" w:hint="eastAsia"/>
          <w:color w:val="000000" w:themeColor="text1"/>
          <w:sz w:val="32"/>
        </w:rPr>
        <w:lastRenderedPageBreak/>
        <w:t>三、资质证明文件</w:t>
      </w:r>
      <w:bookmarkEnd w:id="70"/>
      <w:bookmarkEnd w:id="71"/>
    </w:p>
    <w:p w14:paraId="71AC5E0C" w14:textId="77777777" w:rsidR="00756238" w:rsidRDefault="00756238">
      <w:pPr>
        <w:rPr>
          <w:color w:val="000000" w:themeColor="text1"/>
        </w:rPr>
      </w:pPr>
    </w:p>
    <w:p w14:paraId="7CA0F75B" w14:textId="77777777" w:rsidR="00756238" w:rsidRDefault="00756238">
      <w:pPr>
        <w:rPr>
          <w:color w:val="000000" w:themeColor="text1"/>
        </w:rPr>
      </w:pPr>
    </w:p>
    <w:p w14:paraId="463E47C8" w14:textId="77777777" w:rsidR="00756238" w:rsidRDefault="00E329D3">
      <w:pPr>
        <w:tabs>
          <w:tab w:val="left" w:pos="5580"/>
        </w:tabs>
        <w:adjustRightInd w:val="0"/>
        <w:snapToGrid w:val="0"/>
        <w:spacing w:line="360" w:lineRule="auto"/>
        <w:rPr>
          <w:color w:val="000000" w:themeColor="text1"/>
        </w:rPr>
      </w:pPr>
      <w:r>
        <w:rPr>
          <w:rFonts w:ascii="微软雅黑" w:eastAsia="微软雅黑" w:hAnsi="微软雅黑" w:hint="eastAsia"/>
          <w:color w:val="000000" w:themeColor="text1"/>
          <w:szCs w:val="21"/>
        </w:rPr>
        <w:t>(1)法人营业执照（副本）</w:t>
      </w:r>
    </w:p>
    <w:p w14:paraId="5E54A8E2" w14:textId="77777777" w:rsidR="00756238" w:rsidRDefault="00E329D3">
      <w:pPr>
        <w:tabs>
          <w:tab w:val="left" w:pos="5580"/>
        </w:tabs>
        <w:adjustRightInd w:val="0"/>
        <w:snapToGrid w:val="0"/>
        <w:spacing w:line="360" w:lineRule="auto"/>
        <w:rPr>
          <w:color w:val="000000" w:themeColor="text1"/>
        </w:rPr>
      </w:pPr>
      <w:r>
        <w:rPr>
          <w:rFonts w:ascii="微软雅黑" w:eastAsia="微软雅黑" w:hAnsi="微软雅黑" w:hint="eastAsia"/>
          <w:color w:val="000000" w:themeColor="text1"/>
          <w:szCs w:val="21"/>
        </w:rPr>
        <w:t>(2)法定代表人授权书（格式）和法人授权代表身份证</w:t>
      </w:r>
    </w:p>
    <w:p w14:paraId="70DFCF26"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)近三年内在本行业内从事相关工作未受到政府部门给予不良记录和行政处罚的承诺（格式）</w:t>
      </w:r>
    </w:p>
    <w:p w14:paraId="551AD7F8" w14:textId="77777777" w:rsidR="00756238" w:rsidRDefault="00E329D3">
      <w:pPr>
        <w:pStyle w:val="ae"/>
        <w:tabs>
          <w:tab w:val="left" w:pos="5580"/>
        </w:tabs>
        <w:adjustRightInd w:val="0"/>
        <w:snapToGrid w:val="0"/>
        <w:spacing w:line="360" w:lineRule="auto"/>
        <w:rPr>
          <w:rFonts w:ascii="微软雅黑" w:eastAsia="微软雅黑" w:hAnsi="微软雅黑"/>
          <w:b/>
          <w:color w:val="000000" w:themeColor="text1"/>
          <w:sz w:val="21"/>
          <w:szCs w:val="21"/>
        </w:rPr>
      </w:pPr>
      <w:r>
        <w:rPr>
          <w:rFonts w:ascii="微软雅黑" w:eastAsia="微软雅黑" w:hAnsi="微软雅黑" w:hint="eastAsia"/>
          <w:color w:val="000000" w:themeColor="text1"/>
          <w:sz w:val="21"/>
          <w:szCs w:val="21"/>
        </w:rPr>
        <w:t>(</w:t>
      </w:r>
      <w:r>
        <w:rPr>
          <w:rFonts w:ascii="微软雅黑" w:eastAsia="微软雅黑" w:hAnsi="微软雅黑"/>
          <w:color w:val="000000" w:themeColor="text1"/>
          <w:sz w:val="21"/>
          <w:szCs w:val="21"/>
        </w:rPr>
        <w:t>4</w:t>
      </w:r>
      <w:r>
        <w:rPr>
          <w:rFonts w:ascii="微软雅黑" w:eastAsia="微软雅黑" w:hAnsi="微软雅黑" w:hint="eastAsia"/>
          <w:color w:val="000000" w:themeColor="text1"/>
          <w:sz w:val="21"/>
          <w:szCs w:val="21"/>
        </w:rPr>
        <w:t>)比选文件要求的其他资格证明文件（格式自定）</w:t>
      </w:r>
      <w:r>
        <w:rPr>
          <w:rFonts w:ascii="微软雅黑" w:eastAsia="微软雅黑" w:hAnsi="微软雅黑" w:hint="eastAsia"/>
          <w:b/>
          <w:color w:val="000000" w:themeColor="text1"/>
          <w:sz w:val="21"/>
          <w:szCs w:val="21"/>
        </w:rPr>
        <w:t>。</w:t>
      </w:r>
    </w:p>
    <w:p w14:paraId="01DC25FB" w14:textId="77777777" w:rsidR="00756238" w:rsidRDefault="00756238">
      <w:pPr>
        <w:pStyle w:val="afa"/>
        <w:ind w:firstLine="210"/>
        <w:rPr>
          <w:color w:val="000000" w:themeColor="text1"/>
        </w:rPr>
      </w:pPr>
    </w:p>
    <w:p w14:paraId="75A9BC56"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0BAB2B41"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附件1：法定代表人授权书（格式）和法人授权代表身份证</w:t>
      </w:r>
    </w:p>
    <w:p w14:paraId="40A71855" w14:textId="77777777" w:rsidR="00756238" w:rsidRDefault="00756238">
      <w:pPr>
        <w:jc w:val="center"/>
        <w:rPr>
          <w:rFonts w:ascii="方正黑体_GBK" w:eastAsia="方正黑体_GBK"/>
          <w:b/>
          <w:color w:val="000000" w:themeColor="text1"/>
          <w:sz w:val="32"/>
          <w:szCs w:val="32"/>
        </w:rPr>
      </w:pPr>
    </w:p>
    <w:p w14:paraId="655D45CD" w14:textId="77777777" w:rsidR="00756238" w:rsidRDefault="00E329D3">
      <w:pPr>
        <w:jc w:val="center"/>
        <w:rPr>
          <w:rFonts w:ascii="方正黑体_GBK" w:eastAsia="方正黑体_GBK"/>
          <w:b/>
          <w:color w:val="000000" w:themeColor="text1"/>
          <w:sz w:val="32"/>
          <w:szCs w:val="32"/>
        </w:rPr>
      </w:pPr>
      <w:r>
        <w:rPr>
          <w:rFonts w:ascii="方正黑体_GBK" w:eastAsia="方正黑体_GBK" w:hint="eastAsia"/>
          <w:b/>
          <w:color w:val="000000" w:themeColor="text1"/>
          <w:sz w:val="32"/>
          <w:szCs w:val="32"/>
        </w:rPr>
        <w:t>法定代表人授权委托书</w:t>
      </w:r>
    </w:p>
    <w:p w14:paraId="464BA9E8"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u w:val="single"/>
        </w:rPr>
      </w:pPr>
    </w:p>
    <w:p w14:paraId="5FC1FA5A"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致：（采购人名称）：</w:t>
      </w:r>
    </w:p>
    <w:p w14:paraId="2FAE3D11"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本授权书在此声明：</w:t>
      </w:r>
      <w:r>
        <w:rPr>
          <w:rFonts w:ascii="微软雅黑" w:eastAsia="微软雅黑" w:hAnsi="微软雅黑" w:hint="eastAsia"/>
          <w:color w:val="000000" w:themeColor="text1"/>
          <w:szCs w:val="21"/>
          <w:u w:val="single"/>
        </w:rPr>
        <w:t>（比选供应商名称）的（职务）、（姓名）</w:t>
      </w:r>
      <w:r>
        <w:rPr>
          <w:rFonts w:ascii="微软雅黑" w:eastAsia="微软雅黑" w:hAnsi="微软雅黑" w:hint="eastAsia"/>
          <w:color w:val="000000" w:themeColor="text1"/>
          <w:szCs w:val="21"/>
        </w:rPr>
        <w:t>以本单位法人代表的身份，代表本单位授权</w:t>
      </w:r>
      <w:r>
        <w:rPr>
          <w:rFonts w:ascii="微软雅黑" w:eastAsia="微软雅黑" w:hAnsi="微软雅黑" w:hint="eastAsia"/>
          <w:color w:val="000000" w:themeColor="text1"/>
          <w:szCs w:val="21"/>
          <w:u w:val="single"/>
        </w:rPr>
        <w:t>（职务）、（姓名）</w:t>
      </w:r>
      <w:r>
        <w:rPr>
          <w:rFonts w:ascii="微软雅黑" w:eastAsia="微软雅黑" w:hAnsi="微软雅黑" w:hint="eastAsia"/>
          <w:color w:val="000000" w:themeColor="text1"/>
          <w:szCs w:val="21"/>
        </w:rPr>
        <w:t>为我单位的合法代表，该代理人在</w:t>
      </w:r>
      <w:r>
        <w:rPr>
          <w:rFonts w:ascii="微软雅黑" w:eastAsia="微软雅黑" w:hAnsi="微软雅黑" w:hint="eastAsia"/>
          <w:color w:val="000000" w:themeColor="text1"/>
          <w:szCs w:val="21"/>
          <w:u w:val="single"/>
        </w:rPr>
        <w:t>项目</w:t>
      </w:r>
      <w:r>
        <w:rPr>
          <w:rFonts w:ascii="微软雅黑" w:eastAsia="微软雅黑" w:hAnsi="微软雅黑" w:hint="eastAsia"/>
          <w:color w:val="000000" w:themeColor="text1"/>
          <w:szCs w:val="21"/>
        </w:rPr>
        <w:t>的比选活动、合同谈判、协议书签署等相关行为中，有权全权处理与之相关的一切事宜。</w:t>
      </w:r>
    </w:p>
    <w:p w14:paraId="4A697E01" w14:textId="77777777" w:rsidR="00756238" w:rsidRDefault="00E329D3">
      <w:pPr>
        <w:adjustRightInd w:val="0"/>
        <w:snapToGrid w:val="0"/>
        <w:spacing w:line="440" w:lineRule="exact"/>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本授权书期限自年月日起至年月日止。</w:t>
      </w:r>
    </w:p>
    <w:p w14:paraId="4C13DB7B" w14:textId="77777777" w:rsidR="00756238" w:rsidRDefault="00E329D3">
      <w:pPr>
        <w:pStyle w:val="22"/>
        <w:adjustRightInd w:val="0"/>
        <w:snapToGrid w:val="0"/>
        <w:spacing w:line="440" w:lineRule="exact"/>
        <w:ind w:leftChars="0" w:firstLineChars="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在此授权范围和期限内，被授权代理人所实施的行为具有法律效力，授权人予以认可。</w:t>
      </w:r>
    </w:p>
    <w:p w14:paraId="30D7E5D6" w14:textId="77777777" w:rsidR="00756238" w:rsidRDefault="00756238">
      <w:pPr>
        <w:pStyle w:val="22"/>
        <w:adjustRightInd w:val="0"/>
        <w:snapToGrid w:val="0"/>
        <w:spacing w:line="440" w:lineRule="exact"/>
        <w:ind w:left="506" w:firstLine="485"/>
        <w:rPr>
          <w:rFonts w:ascii="微软雅黑" w:eastAsia="微软雅黑" w:hAnsi="微软雅黑"/>
          <w:color w:val="000000" w:themeColor="text1"/>
          <w:sz w:val="21"/>
          <w:szCs w:val="21"/>
        </w:rPr>
      </w:pPr>
    </w:p>
    <w:p w14:paraId="659908A6" w14:textId="77777777" w:rsidR="00756238" w:rsidRDefault="00756238">
      <w:pPr>
        <w:adjustRightInd w:val="0"/>
        <w:snapToGrid w:val="0"/>
        <w:spacing w:line="440" w:lineRule="exact"/>
        <w:rPr>
          <w:rFonts w:ascii="微软雅黑" w:eastAsia="微软雅黑" w:hAnsi="微软雅黑"/>
          <w:color w:val="000000" w:themeColor="text1"/>
          <w:szCs w:val="21"/>
        </w:rPr>
      </w:pPr>
    </w:p>
    <w:p w14:paraId="3AEDB434"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比选供应商名称：</w:t>
      </w:r>
      <w:r>
        <w:rPr>
          <w:rFonts w:ascii="微软雅黑" w:eastAsia="微软雅黑" w:hAnsi="微软雅黑" w:hint="eastAsia"/>
          <w:color w:val="000000" w:themeColor="text1"/>
          <w:szCs w:val="21"/>
          <w:u w:val="single"/>
        </w:rPr>
        <w:t>（盖章）</w:t>
      </w:r>
    </w:p>
    <w:p w14:paraId="4C26F7F2" w14:textId="77777777" w:rsidR="00756238" w:rsidRDefault="00E329D3">
      <w:pPr>
        <w:adjustRightInd w:val="0"/>
        <w:snapToGrid w:val="0"/>
        <w:spacing w:line="440" w:lineRule="exact"/>
        <w:ind w:left="5320" w:hanging="5320"/>
        <w:rPr>
          <w:rFonts w:ascii="微软雅黑" w:eastAsia="微软雅黑" w:hAnsi="微软雅黑"/>
          <w:color w:val="000000" w:themeColor="text1"/>
          <w:szCs w:val="21"/>
          <w:u w:val="single"/>
        </w:rPr>
      </w:pPr>
      <w:r>
        <w:rPr>
          <w:rFonts w:ascii="微软雅黑" w:eastAsia="微软雅黑" w:hAnsi="微软雅黑" w:hint="eastAsia"/>
          <w:color w:val="000000" w:themeColor="text1"/>
          <w:spacing w:val="20"/>
          <w:szCs w:val="21"/>
        </w:rPr>
        <w:t>授权人</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u w:val="single"/>
        </w:rPr>
        <w:t>（签字或盖章）</w:t>
      </w:r>
    </w:p>
    <w:p w14:paraId="0E02DC94"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被授权代理人：</w:t>
      </w:r>
      <w:r>
        <w:rPr>
          <w:rFonts w:ascii="微软雅黑" w:eastAsia="微软雅黑" w:hAnsi="微软雅黑" w:hint="eastAsia"/>
          <w:color w:val="000000" w:themeColor="text1"/>
          <w:szCs w:val="21"/>
          <w:u w:val="single"/>
        </w:rPr>
        <w:t>（签字）</w:t>
      </w:r>
    </w:p>
    <w:p w14:paraId="1ED4CF31"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日期：年月日</w:t>
      </w:r>
    </w:p>
    <w:p w14:paraId="651D51D5" w14:textId="77777777" w:rsidR="00756238" w:rsidRDefault="00756238">
      <w:pPr>
        <w:spacing w:line="440" w:lineRule="exact"/>
        <w:rPr>
          <w:rFonts w:ascii="微软雅黑" w:eastAsia="微软雅黑" w:hAnsi="微软雅黑"/>
          <w:color w:val="000000" w:themeColor="text1"/>
          <w:szCs w:val="21"/>
        </w:rPr>
      </w:pPr>
    </w:p>
    <w:p w14:paraId="30D939B6" w14:textId="77777777" w:rsidR="00756238" w:rsidRDefault="00E329D3">
      <w:pPr>
        <w:pStyle w:val="afa"/>
        <w:ind w:firstLine="210"/>
        <w:rPr>
          <w:rFonts w:ascii="微软雅黑" w:eastAsia="微软雅黑" w:hAnsi="微软雅黑"/>
          <w:color w:val="000000" w:themeColor="text1"/>
          <w:szCs w:val="21"/>
        </w:rPr>
      </w:pPr>
      <w:r>
        <w:rPr>
          <w:rFonts w:ascii="微软雅黑" w:eastAsia="微软雅黑" w:hAnsi="微软雅黑" w:hint="eastAsia"/>
          <w:color w:val="000000" w:themeColor="text1"/>
          <w:szCs w:val="21"/>
        </w:rPr>
        <w:t>附：法定代表人和被授权人身份证正反面复印件（加盖公章）</w:t>
      </w:r>
    </w:p>
    <w:p w14:paraId="1887D316" w14:textId="77777777" w:rsidR="00756238" w:rsidRDefault="00E329D3">
      <w:pPr>
        <w:rPr>
          <w:rFonts w:ascii="微软雅黑" w:eastAsia="微软雅黑" w:hAnsi="微软雅黑"/>
          <w:color w:val="000000" w:themeColor="text1"/>
          <w:szCs w:val="21"/>
        </w:rPr>
      </w:pPr>
      <w:r>
        <w:rPr>
          <w:rFonts w:ascii="微软雅黑" w:eastAsia="微软雅黑" w:hAnsi="微软雅黑" w:hint="eastAsia"/>
          <w:color w:val="000000" w:themeColor="text1"/>
          <w:szCs w:val="21"/>
        </w:rPr>
        <w:br w:type="page"/>
      </w:r>
    </w:p>
    <w:p w14:paraId="2DB9AFE9" w14:textId="77777777" w:rsidR="00756238" w:rsidRDefault="00E329D3">
      <w:pPr>
        <w:pStyle w:val="afa"/>
        <w:ind w:firstLineChars="0" w:firstLine="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附件2：近三年内在本行业内从事相关工作未受到政府部门给予不良记录和行政处罚的承诺（格式）</w:t>
      </w:r>
    </w:p>
    <w:p w14:paraId="479E4AF8" w14:textId="77777777" w:rsidR="00756238" w:rsidRDefault="00756238">
      <w:pPr>
        <w:adjustRightInd w:val="0"/>
        <w:snapToGrid w:val="0"/>
        <w:spacing w:line="360" w:lineRule="auto"/>
        <w:jc w:val="center"/>
        <w:rPr>
          <w:rFonts w:ascii="微软雅黑" w:eastAsia="微软雅黑" w:hAnsi="微软雅黑"/>
          <w:b/>
          <w:color w:val="000000" w:themeColor="text1"/>
          <w:sz w:val="30"/>
          <w:szCs w:val="30"/>
        </w:rPr>
      </w:pPr>
    </w:p>
    <w:p w14:paraId="1EAEF752" w14:textId="77777777" w:rsidR="00756238" w:rsidRDefault="00E329D3">
      <w:pPr>
        <w:adjustRightInd w:val="0"/>
        <w:snapToGrid w:val="0"/>
        <w:spacing w:line="360" w:lineRule="auto"/>
        <w:jc w:val="center"/>
        <w:rPr>
          <w:rFonts w:ascii="方正黑体_GBK" w:eastAsia="方正黑体_GBK" w:hAnsi="微软雅黑"/>
          <w:b/>
          <w:color w:val="000000" w:themeColor="text1"/>
          <w:sz w:val="32"/>
          <w:szCs w:val="32"/>
        </w:rPr>
      </w:pPr>
      <w:r>
        <w:rPr>
          <w:rFonts w:ascii="方正黑体_GBK" w:eastAsia="方正黑体_GBK" w:hAnsi="微软雅黑" w:hint="eastAsia"/>
          <w:b/>
          <w:color w:val="000000" w:themeColor="text1"/>
          <w:sz w:val="32"/>
          <w:szCs w:val="32"/>
        </w:rPr>
        <w:t>承诺书</w:t>
      </w:r>
    </w:p>
    <w:p w14:paraId="3952B57E" w14:textId="77777777" w:rsidR="00756238" w:rsidRDefault="00756238">
      <w:pPr>
        <w:adjustRightInd w:val="0"/>
        <w:snapToGrid w:val="0"/>
        <w:spacing w:line="360" w:lineRule="auto"/>
        <w:jc w:val="center"/>
        <w:rPr>
          <w:rFonts w:ascii="微软雅黑" w:eastAsia="微软雅黑" w:hAnsi="微软雅黑"/>
          <w:color w:val="000000" w:themeColor="text1"/>
          <w:szCs w:val="21"/>
        </w:rPr>
      </w:pPr>
    </w:p>
    <w:p w14:paraId="35097F29" w14:textId="77777777" w:rsidR="00756238" w:rsidRDefault="00E329D3">
      <w:pPr>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致：</w:t>
      </w:r>
    </w:p>
    <w:p w14:paraId="4860204F"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2AC45D6D" w14:textId="77777777" w:rsidR="00756238" w:rsidRDefault="00E329D3">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我单位郑重承诺在参加本项目政府采购活动前三年内，在经营活动中无重大违法记录，未受到政府部门给予不良记录和行政处罚。单位未处于被责令停业，财产被接管、冻结、破产状况。</w:t>
      </w:r>
    </w:p>
    <w:p w14:paraId="4A40F98F" w14:textId="77777777" w:rsidR="00756238" w:rsidRDefault="00E329D3">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特此承诺。</w:t>
      </w:r>
    </w:p>
    <w:p w14:paraId="39B2D06C"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1BF2812C"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415248D4"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供应商：</w:t>
      </w:r>
      <w:r>
        <w:rPr>
          <w:rFonts w:ascii="微软雅黑" w:eastAsia="微软雅黑" w:hAnsi="微软雅黑" w:hint="eastAsia"/>
          <w:color w:val="000000" w:themeColor="text1"/>
          <w:szCs w:val="21"/>
          <w:u w:val="single"/>
        </w:rPr>
        <w:t>（公章）</w:t>
      </w:r>
    </w:p>
    <w:p w14:paraId="0CC0D0AC"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法定代表人或其授权代理人：</w:t>
      </w:r>
      <w:r>
        <w:rPr>
          <w:rFonts w:ascii="微软雅黑" w:eastAsia="微软雅黑" w:hAnsi="微软雅黑" w:hint="eastAsia"/>
          <w:color w:val="000000" w:themeColor="text1"/>
          <w:szCs w:val="21"/>
          <w:u w:val="single"/>
        </w:rPr>
        <w:t>（签字或盖章）</w:t>
      </w:r>
    </w:p>
    <w:p w14:paraId="5C12204A"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日期：_____年______月______日</w:t>
      </w:r>
    </w:p>
    <w:p w14:paraId="3E6D8D80" w14:textId="77777777" w:rsidR="00756238" w:rsidRDefault="00756238">
      <w:pPr>
        <w:tabs>
          <w:tab w:val="left" w:pos="5580"/>
        </w:tabs>
        <w:adjustRightInd w:val="0"/>
        <w:snapToGrid w:val="0"/>
        <w:spacing w:line="360" w:lineRule="auto"/>
        <w:rPr>
          <w:rFonts w:ascii="微软雅黑" w:eastAsia="微软雅黑" w:hAnsi="微软雅黑"/>
          <w:color w:val="000000" w:themeColor="text1"/>
          <w:szCs w:val="21"/>
        </w:rPr>
      </w:pPr>
    </w:p>
    <w:p w14:paraId="0BDA4072" w14:textId="77777777" w:rsidR="00756238" w:rsidRDefault="00756238">
      <w:pPr>
        <w:tabs>
          <w:tab w:val="left" w:pos="5580"/>
        </w:tabs>
        <w:adjustRightInd w:val="0"/>
        <w:snapToGrid w:val="0"/>
        <w:spacing w:line="360" w:lineRule="auto"/>
        <w:rPr>
          <w:rFonts w:ascii="微软雅黑" w:eastAsia="微软雅黑" w:hAnsi="微软雅黑"/>
          <w:color w:val="000000" w:themeColor="text1"/>
          <w:szCs w:val="21"/>
        </w:rPr>
      </w:pPr>
    </w:p>
    <w:p w14:paraId="4EE6F9D4" w14:textId="77777777" w:rsidR="00756238" w:rsidRDefault="00756238">
      <w:pPr>
        <w:pStyle w:val="ae"/>
        <w:tabs>
          <w:tab w:val="left" w:pos="5580"/>
        </w:tabs>
        <w:adjustRightInd w:val="0"/>
        <w:snapToGrid w:val="0"/>
        <w:spacing w:line="360" w:lineRule="auto"/>
        <w:rPr>
          <w:rFonts w:ascii="微软雅黑" w:eastAsia="微软雅黑" w:hAnsi="微软雅黑"/>
          <w:color w:val="000000" w:themeColor="text1"/>
          <w:sz w:val="21"/>
          <w:szCs w:val="21"/>
        </w:rPr>
      </w:pPr>
    </w:p>
    <w:p w14:paraId="0E0B1E7F" w14:textId="77777777" w:rsidR="00756238" w:rsidRDefault="00756238">
      <w:pPr>
        <w:adjustRightInd w:val="0"/>
        <w:snapToGrid w:val="0"/>
        <w:spacing w:line="360" w:lineRule="auto"/>
        <w:rPr>
          <w:rFonts w:asciiTheme="minorEastAsia" w:eastAsiaTheme="minorEastAsia" w:hAnsiTheme="minorEastAsia"/>
          <w:b/>
          <w:color w:val="000000" w:themeColor="text1"/>
          <w:sz w:val="24"/>
          <w:szCs w:val="21"/>
        </w:rPr>
      </w:pPr>
    </w:p>
    <w:p w14:paraId="5B9DB7DD" w14:textId="77777777" w:rsidR="00756238" w:rsidRDefault="00756238">
      <w:pPr>
        <w:adjustRightInd w:val="0"/>
        <w:snapToGrid w:val="0"/>
        <w:spacing w:line="360" w:lineRule="auto"/>
        <w:rPr>
          <w:rFonts w:asciiTheme="minorEastAsia" w:eastAsiaTheme="minorEastAsia" w:hAnsiTheme="minorEastAsia"/>
          <w:b/>
          <w:bCs/>
          <w:color w:val="000000" w:themeColor="text1"/>
          <w:sz w:val="24"/>
          <w:szCs w:val="21"/>
        </w:rPr>
      </w:pPr>
    </w:p>
    <w:p w14:paraId="4CA38F4C" w14:textId="77777777" w:rsidR="00756238" w:rsidRDefault="00E329D3">
      <w:pPr>
        <w:rPr>
          <w:color w:val="000000" w:themeColor="text1"/>
        </w:rPr>
      </w:pPr>
      <w:r>
        <w:rPr>
          <w:color w:val="000000" w:themeColor="text1"/>
        </w:rPr>
        <w:br w:type="page"/>
      </w:r>
    </w:p>
    <w:p w14:paraId="39BD33AC" w14:textId="77777777" w:rsidR="00756238" w:rsidRDefault="00E329D3">
      <w:pPr>
        <w:pStyle w:val="2"/>
        <w:rPr>
          <w:rFonts w:ascii="微软雅黑" w:eastAsia="微软雅黑" w:hAnsi="微软雅黑"/>
          <w:color w:val="000000" w:themeColor="text1"/>
          <w:sz w:val="32"/>
        </w:rPr>
      </w:pPr>
      <w:bookmarkStart w:id="73" w:name="_Toc10213461"/>
      <w:bookmarkStart w:id="74" w:name="_Toc699"/>
      <w:r>
        <w:rPr>
          <w:rFonts w:ascii="微软雅黑" w:eastAsia="微软雅黑" w:hAnsi="微软雅黑" w:hint="eastAsia"/>
          <w:color w:val="000000" w:themeColor="text1"/>
          <w:sz w:val="32"/>
        </w:rPr>
        <w:lastRenderedPageBreak/>
        <w:t>四、项目施工方案</w:t>
      </w:r>
      <w:bookmarkEnd w:id="73"/>
      <w:bookmarkEnd w:id="74"/>
    </w:p>
    <w:p w14:paraId="2A7417E4" w14:textId="77777777" w:rsidR="00756238" w:rsidRDefault="00E329D3">
      <w:pPr>
        <w:tabs>
          <w:tab w:val="left" w:pos="540"/>
          <w:tab w:val="left" w:pos="644"/>
          <w:tab w:val="left" w:pos="1080"/>
        </w:tabs>
        <w:adjustRightInd w:val="0"/>
        <w:snapToGrid w:val="0"/>
        <w:spacing w:line="360" w:lineRule="auto"/>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（格式自定）</w:t>
      </w:r>
    </w:p>
    <w:p w14:paraId="42C54777" w14:textId="77777777" w:rsidR="00756238" w:rsidRDefault="00756238">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p>
    <w:p w14:paraId="25537E91" w14:textId="77777777" w:rsidR="00756238" w:rsidRDefault="00E329D3">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注：供应商需根据技术要求等的情况提供符合本项目的具体施工方案。</w:t>
      </w:r>
    </w:p>
    <w:p w14:paraId="0F2B4E74" w14:textId="77777777" w:rsidR="00756238" w:rsidRDefault="00E329D3">
      <w:pPr>
        <w:rPr>
          <w:rFonts w:ascii="微软雅黑" w:eastAsia="微软雅黑" w:hAnsi="微软雅黑"/>
          <w:b/>
          <w:bCs/>
          <w:color w:val="000000" w:themeColor="text1"/>
          <w:szCs w:val="21"/>
        </w:rPr>
      </w:pPr>
      <w:r>
        <w:rPr>
          <w:rFonts w:ascii="微软雅黑" w:eastAsia="微软雅黑" w:hAnsi="微软雅黑"/>
          <w:b/>
          <w:bCs/>
          <w:color w:val="000000" w:themeColor="text1"/>
          <w:szCs w:val="21"/>
        </w:rPr>
        <w:br w:type="page"/>
      </w:r>
    </w:p>
    <w:p w14:paraId="0B6D8073"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75" w:name="_Toc330205892"/>
      <w:bookmarkStart w:id="76" w:name="_Toc15858"/>
      <w:bookmarkEnd w:id="72"/>
      <w:r>
        <w:rPr>
          <w:rFonts w:ascii="微软雅黑" w:eastAsia="微软雅黑" w:hAnsi="微软雅黑" w:hint="eastAsia"/>
          <w:bCs w:val="0"/>
          <w:color w:val="000000" w:themeColor="text1"/>
          <w:kern w:val="2"/>
          <w:szCs w:val="36"/>
        </w:rPr>
        <w:lastRenderedPageBreak/>
        <w:t>第六章、评审办法</w:t>
      </w:r>
      <w:bookmarkEnd w:id="75"/>
      <w:bookmarkEnd w:id="76"/>
    </w:p>
    <w:p w14:paraId="02E57A1F" w14:textId="77777777" w:rsidR="00756238" w:rsidRDefault="00E329D3">
      <w:pPr>
        <w:adjustRightInd w:val="0"/>
        <w:snapToGrid w:val="0"/>
        <w:spacing w:line="44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一、评审原则与标准</w:t>
      </w:r>
    </w:p>
    <w:p w14:paraId="388AAF89" w14:textId="77777777" w:rsidR="00756238" w:rsidRDefault="00E329D3">
      <w:pPr>
        <w:adjustRightInd w:val="0"/>
        <w:snapToGrid w:val="0"/>
        <w:spacing w:line="440" w:lineRule="exact"/>
        <w:ind w:firstLine="480"/>
        <w:rPr>
          <w:rFonts w:ascii="微软雅黑" w:eastAsia="微软雅黑" w:hAnsi="微软雅黑"/>
          <w:color w:val="000000" w:themeColor="text1"/>
          <w:szCs w:val="21"/>
        </w:rPr>
      </w:pPr>
      <w:r>
        <w:rPr>
          <w:rFonts w:ascii="微软雅黑" w:eastAsia="微软雅黑" w:hAnsi="微软雅黑" w:hint="eastAsia"/>
          <w:color w:val="000000" w:themeColor="text1"/>
          <w:szCs w:val="21"/>
        </w:rPr>
        <w:t>评审原则是指评审小组成员在评审活动中应遵循的原则，即“公平、公正、科学、择优”的原则和评审保密原则。</w:t>
      </w:r>
    </w:p>
    <w:p w14:paraId="3B7CDE0F" w14:textId="77777777" w:rsidR="00756238" w:rsidRDefault="00E329D3">
      <w:pPr>
        <w:adjustRightInd w:val="0"/>
        <w:snapToGrid w:val="0"/>
        <w:spacing w:line="44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二、评审方法</w:t>
      </w:r>
    </w:p>
    <w:p w14:paraId="405FB446" w14:textId="77777777" w:rsidR="00756238" w:rsidRDefault="00E329D3">
      <w:pPr>
        <w:adjustRightInd w:val="0"/>
        <w:snapToGrid w:val="0"/>
        <w:spacing w:line="440" w:lineRule="exact"/>
        <w:ind w:firstLine="480"/>
        <w:rPr>
          <w:rFonts w:ascii="微软雅黑" w:eastAsia="微软雅黑" w:hAnsi="微软雅黑"/>
          <w:color w:val="000000" w:themeColor="text1"/>
          <w:szCs w:val="21"/>
        </w:rPr>
      </w:pPr>
      <w:r>
        <w:rPr>
          <w:rFonts w:ascii="微软雅黑" w:eastAsia="微软雅黑" w:hAnsi="微软雅黑" w:hint="eastAsia"/>
          <w:color w:val="000000" w:themeColor="text1"/>
          <w:szCs w:val="21"/>
        </w:rPr>
        <w:t>本次评审采用最低评标价法。</w:t>
      </w:r>
    </w:p>
    <w:p w14:paraId="3293BE91" w14:textId="77777777" w:rsidR="00756238" w:rsidRDefault="00E329D3">
      <w:pPr>
        <w:numPr>
          <w:ilvl w:val="0"/>
          <w:numId w:val="1"/>
        </w:num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评分标准</w:t>
      </w:r>
    </w:p>
    <w:p w14:paraId="6902920C" w14:textId="77777777" w:rsidR="00756238" w:rsidRDefault="00E329D3">
      <w:pPr>
        <w:tabs>
          <w:tab w:val="left" w:pos="3558"/>
        </w:tabs>
        <w:ind w:firstLineChars="200" w:firstLine="420"/>
        <w:rPr>
          <w:rFonts w:ascii="微软雅黑" w:eastAsia="微软雅黑" w:hAnsi="微软雅黑" w:cs="TimesNewRomanPSMT"/>
          <w:color w:val="000000" w:themeColor="text1"/>
          <w:kern w:val="0"/>
          <w:szCs w:val="21"/>
        </w:rPr>
      </w:pPr>
      <w:r>
        <w:rPr>
          <w:rFonts w:ascii="微软雅黑" w:eastAsia="微软雅黑" w:hAnsi="微软雅黑" w:cs="TimesNewRomanPSMT" w:hint="eastAsia"/>
          <w:color w:val="000000" w:themeColor="text1"/>
          <w:kern w:val="0"/>
          <w:szCs w:val="21"/>
        </w:rPr>
        <w:t>评审小组采用最低评标价法对供应商的响应文件进行评审。对比选文件项目要求均能满足要求的供应商，选择报价最低的成为成交供应商。</w:t>
      </w:r>
    </w:p>
    <w:p w14:paraId="22A9BA3E" w14:textId="77777777" w:rsidR="00756238" w:rsidRDefault="00E329D3">
      <w:pPr>
        <w:tabs>
          <w:tab w:val="left" w:pos="3558"/>
        </w:tabs>
        <w:ind w:firstLineChars="200" w:firstLine="420"/>
        <w:rPr>
          <w:rFonts w:ascii="微软雅黑" w:eastAsia="微软雅黑" w:hAnsi="微软雅黑" w:cs="TimesNewRomanPSMT"/>
          <w:color w:val="000000" w:themeColor="text1"/>
          <w:kern w:val="0"/>
          <w:szCs w:val="21"/>
        </w:rPr>
      </w:pPr>
      <w:r>
        <w:rPr>
          <w:rFonts w:ascii="微软雅黑" w:eastAsia="微软雅黑" w:hAnsi="微软雅黑" w:cs="TimesNewRomanPSMT" w:hint="eastAsia"/>
          <w:color w:val="000000" w:themeColor="text1"/>
          <w:kern w:val="0"/>
          <w:szCs w:val="21"/>
        </w:rPr>
        <w:t>若报价最低的供应商数量大于或等于2家的，由采购人根据其他条件择优选择其中一家。</w:t>
      </w:r>
    </w:p>
    <w:p w14:paraId="645A94DE" w14:textId="77777777" w:rsidR="00756238" w:rsidRDefault="00E329D3">
      <w:pPr>
        <w:jc w:val="center"/>
        <w:rPr>
          <w:color w:val="000000" w:themeColor="text1"/>
        </w:rPr>
      </w:pPr>
      <w:r>
        <w:rPr>
          <w:rFonts w:ascii="黑体" w:eastAsia="黑体" w:hAnsi="黑体" w:hint="eastAsia"/>
          <w:color w:val="000000" w:themeColor="text1"/>
          <w:szCs w:val="21"/>
        </w:rPr>
        <w:t>（结束）</w:t>
      </w:r>
    </w:p>
    <w:p w14:paraId="020DF945" w14:textId="77777777" w:rsidR="00756238" w:rsidRDefault="00756238">
      <w:pPr>
        <w:rPr>
          <w:rFonts w:ascii="黑体" w:eastAsia="黑体" w:hAnsi="黑体" w:cs="黑体"/>
          <w:bCs/>
          <w:color w:val="000000" w:themeColor="text1"/>
          <w:szCs w:val="21"/>
        </w:rPr>
      </w:pPr>
    </w:p>
    <w:sectPr w:rsidR="00756238">
      <w:headerReference w:type="default" r:id="rId20"/>
      <w:footerReference w:type="default" r:id="rId21"/>
      <w:pgSz w:w="11906" w:h="16838"/>
      <w:pgMar w:top="851" w:right="1134" w:bottom="851" w:left="124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Errow" w:date="2024-07-02T21:15:00Z" w:initials="">
    <w:p w14:paraId="3AD9B0B5" w14:textId="77777777" w:rsidR="0087533F" w:rsidRDefault="0087533F">
      <w:pPr>
        <w:pStyle w:val="a9"/>
      </w:pPr>
      <w:r>
        <w:rPr>
          <w:rFonts w:hint="eastAsia"/>
        </w:rPr>
        <w:t>本协议具体细则需经办部门根据项目实际情况予以调整。建议作为双方主合同的附件。</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D9B0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5B48" w14:textId="77777777" w:rsidR="007622C5" w:rsidRDefault="007622C5">
      <w:r>
        <w:separator/>
      </w:r>
    </w:p>
  </w:endnote>
  <w:endnote w:type="continuationSeparator" w:id="0">
    <w:p w14:paraId="5C54E2FD" w14:textId="77777777" w:rsidR="007622C5" w:rsidRDefault="0076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软简楷体">
    <w:altName w:val="宋体"/>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lack">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9944" w14:textId="77777777" w:rsidR="0087533F" w:rsidRDefault="0087533F">
    <w:pPr>
      <w:pStyle w:val="af2"/>
      <w:framePr w:wrap="around" w:vAnchor="text" w:hAnchor="margin" w:xAlign="center" w:y="1"/>
      <w:rPr>
        <w:rStyle w:val="afe"/>
      </w:rPr>
    </w:pPr>
    <w:r>
      <w:fldChar w:fldCharType="begin"/>
    </w:r>
    <w:r>
      <w:rPr>
        <w:rStyle w:val="afe"/>
      </w:rPr>
      <w:instrText xml:space="preserve">PAGE  </w:instrText>
    </w:r>
    <w:r>
      <w:fldChar w:fldCharType="end"/>
    </w:r>
  </w:p>
  <w:p w14:paraId="02FDC65C" w14:textId="77777777" w:rsidR="0087533F" w:rsidRDefault="0087533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933F" w14:textId="77777777" w:rsidR="0087533F" w:rsidRDefault="0087533F">
    <w:pPr>
      <w:pStyle w:val="af2"/>
      <w:ind w:right="360"/>
      <w:rPr>
        <w:rFonts w:ascii="仿宋_GB2312" w:eastAsia="仿宋_GB2312" w:hAns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35CB8" w14:textId="77777777" w:rsidR="0087533F" w:rsidRDefault="0087533F">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14:paraId="01035CB8" w14:textId="77777777" w:rsidR="0087533F" w:rsidRDefault="0087533F">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仿宋_GB2312" w:eastAsia="仿宋_GB2312" w:hAnsi="宋体" w:hint="eastAsia"/>
      </w:rPr>
      <w:t>中招国际招标有限公司重庆分公司</w:t>
    </w:r>
    <w:r>
      <w:rPr>
        <w:rFonts w:ascii="仿宋_GB2312" w:eastAsia="仿宋_GB2312" w:hAnsi="宋体" w:hint="eastAsia"/>
        <w:bCs/>
      </w:rPr>
      <w:t>地址</w:t>
    </w:r>
    <w:r>
      <w:rPr>
        <w:rFonts w:ascii="仿宋_GB2312" w:eastAsia="仿宋_GB2312" w:hAnsi="宋体" w:hint="eastAsia"/>
        <w:bCs/>
        <w:sz w:val="21"/>
      </w:rPr>
      <w:t>：</w:t>
    </w:r>
    <w:r>
      <w:rPr>
        <w:rFonts w:ascii="仿宋_GB2312" w:eastAsia="仿宋_GB2312" w:hAnsi="宋体" w:hint="eastAsia"/>
      </w:rPr>
      <w:t>重庆渝北区黄山大道中段53号5-1（双鱼座A栋5楼）</w:t>
    </w:r>
  </w:p>
  <w:p w14:paraId="2807BB3E" w14:textId="77777777" w:rsidR="0087533F" w:rsidRDefault="0087533F">
    <w:pPr>
      <w:pStyle w:val="af2"/>
      <w:ind w:right="360"/>
      <w:rPr>
        <w:rFonts w:ascii="仿宋_GB2312" w:eastAsia="仿宋_GB2312" w:hAnsi="宋体"/>
      </w:rPr>
    </w:pPr>
    <w:r>
      <w:rPr>
        <w:rFonts w:ascii="仿宋_GB2312" w:eastAsia="仿宋_GB2312" w:hAnsi="宋体" w:hint="eastAsia"/>
      </w:rPr>
      <w:t>电话：023-68881331   传真：023-68696636</w:t>
    </w:r>
  </w:p>
  <w:p w14:paraId="4BA70DD1" w14:textId="77777777" w:rsidR="0087533F" w:rsidRDefault="0087533F">
    <w:pPr>
      <w:pStyle w:val="af2"/>
      <w:jc w:val="center"/>
      <w:rPr>
        <w:sz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4779" w14:textId="77777777" w:rsidR="0087533F" w:rsidRDefault="0087533F">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8B7B" w14:textId="77777777" w:rsidR="0087533F" w:rsidRDefault="0087533F">
    <w:pPr>
      <w:pStyle w:val="af2"/>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213A" w14:textId="77777777" w:rsidR="0087533F" w:rsidRDefault="0087533F">
    <w:pPr>
      <w:rPr>
        <w:rFonts w:eastAsia="Times New Roman"/>
        <w:sz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945" cy="204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04470"/>
                      </a:xfrm>
                      <a:prstGeom prst="rect">
                        <a:avLst/>
                      </a:prstGeom>
                      <a:noFill/>
                      <a:ln>
                        <a:noFill/>
                      </a:ln>
                      <a:effectLst/>
                    </wps:spPr>
                    <wps:txbx>
                      <w:txbxContent>
                        <w:p w14:paraId="5C889E26" w14:textId="52CBF0EB" w:rsidR="0087533F" w:rsidRDefault="0087533F">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2F8">
                            <w:rPr>
                              <w:noProof/>
                              <w:sz w:val="28"/>
                              <w:szCs w:val="28"/>
                            </w:rPr>
                            <w:t>16</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65.35pt;height:16.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" filled="f" stroked="f">
              <v:textbox style="mso-fit-shape-to-text:t" inset="0,0,0,0">
                <w:txbxContent>
                  <w:p w14:paraId="5C889E26" w14:textId="52CBF0EB" w:rsidR="0087533F" w:rsidRDefault="0087533F">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2F8">
                      <w:rPr>
                        <w:noProof/>
                        <w:sz w:val="28"/>
                        <w:szCs w:val="28"/>
                      </w:rPr>
                      <w:t>16</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EA67" w14:textId="77777777" w:rsidR="007622C5" w:rsidRDefault="007622C5">
      <w:r>
        <w:separator/>
      </w:r>
    </w:p>
  </w:footnote>
  <w:footnote w:type="continuationSeparator" w:id="0">
    <w:p w14:paraId="201ECD2B" w14:textId="77777777" w:rsidR="007622C5" w:rsidRDefault="00762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D134" w14:textId="77777777" w:rsidR="0087533F" w:rsidRDefault="0087533F">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1A4" w14:textId="77777777" w:rsidR="0087533F" w:rsidRDefault="0087533F">
    <w:pPr>
      <w:pStyle w:val="af3"/>
      <w:pBdr>
        <w:bottom w:val="single" w:sz="4" w:space="1" w:color="auto"/>
      </w:pBdr>
      <w:ind w:left="5220" w:hangingChars="2900" w:hanging="5220"/>
      <w:jc w:val="left"/>
      <w:rPr>
        <w:rFonts w:ascii="黑体" w:eastAsia="黑体"/>
      </w:rPr>
    </w:pPr>
    <w:r>
      <w:rPr>
        <w:rFonts w:ascii="黑体" w:eastAsia="黑体" w:hint="eastAsia"/>
      </w:rPr>
      <w:t>北京理工大学重庆创新中心空间文化提升项目</w:t>
    </w:r>
    <w:r>
      <w:rPr>
        <w:rFonts w:ascii="方正仿宋_GBK" w:eastAsia="方正仿宋_GBK"/>
        <w:sz w:val="21"/>
        <w:szCs w:val="24"/>
      </w:rPr>
      <w:object w:dxaOrig="825" w:dyaOrig="855" w14:anchorId="62910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75pt">
          <v:imagedata r:id="rId1" o:title="" embosscolor="white"/>
        </v:shape>
        <o:OLEObject Type="Embed" ProgID="PBrush" ShapeID="_x0000_i1025" DrawAspect="Content" ObjectID="_1824291779" r:id="rId2"/>
      </w:object>
    </w:r>
    <w:r>
      <w:rPr>
        <w:rFonts w:ascii="黑体" w:eastAsia="黑体" w:hint="eastAsia"/>
      </w:rPr>
      <w:t>招标文件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CDFB" w14:textId="77777777" w:rsidR="0087533F" w:rsidRDefault="0087533F">
    <w:pPr>
      <w:pStyle w:val="af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C4AE" w14:textId="77777777" w:rsidR="0087533F" w:rsidRDefault="0087533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991E" w14:textId="77777777" w:rsidR="0087533F" w:rsidRDefault="008753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7C441"/>
    <w:multiLevelType w:val="singleLevel"/>
    <w:tmpl w:val="5987C441"/>
    <w:lvl w:ilvl="0">
      <w:start w:val="3"/>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row">
    <w15:presenceInfo w15:providerId="None" w15:userId="E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jNiYTM1NjZhYzEyNWEwMTE3NjQxNWM3YWQzZGQifQ=="/>
  </w:docVars>
  <w:rsids>
    <w:rsidRoot w:val="00050E81"/>
    <w:rsid w:val="89FBBCAC"/>
    <w:rsid w:val="AABD0C3D"/>
    <w:rsid w:val="B348F22D"/>
    <w:rsid w:val="D778E2FB"/>
    <w:rsid w:val="DFBF5C90"/>
    <w:rsid w:val="E7FB5C14"/>
    <w:rsid w:val="E9B99CAB"/>
    <w:rsid w:val="F7B31E01"/>
    <w:rsid w:val="FBAF1F7C"/>
    <w:rsid w:val="FDF85287"/>
    <w:rsid w:val="FEED8859"/>
    <w:rsid w:val="FFBFF394"/>
    <w:rsid w:val="FFFD1FE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2FEF"/>
    <w:rsid w:val="00236782"/>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A15F7"/>
    <w:rsid w:val="002A2880"/>
    <w:rsid w:val="002A2C87"/>
    <w:rsid w:val="002A62F8"/>
    <w:rsid w:val="002A65C0"/>
    <w:rsid w:val="002A7D72"/>
    <w:rsid w:val="002B0B6D"/>
    <w:rsid w:val="002B23DF"/>
    <w:rsid w:val="002B588B"/>
    <w:rsid w:val="002C365E"/>
    <w:rsid w:val="002C6AF1"/>
    <w:rsid w:val="002D296A"/>
    <w:rsid w:val="002D7A61"/>
    <w:rsid w:val="002E1511"/>
    <w:rsid w:val="002E4121"/>
    <w:rsid w:val="002E4AA4"/>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93616"/>
    <w:rsid w:val="004A2A85"/>
    <w:rsid w:val="004B6F32"/>
    <w:rsid w:val="004C649C"/>
    <w:rsid w:val="004D0600"/>
    <w:rsid w:val="004D6FED"/>
    <w:rsid w:val="004E1662"/>
    <w:rsid w:val="004E5AC1"/>
    <w:rsid w:val="004E6638"/>
    <w:rsid w:val="004E7126"/>
    <w:rsid w:val="004F0101"/>
    <w:rsid w:val="004F2CCE"/>
    <w:rsid w:val="004F4CBA"/>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0D02"/>
    <w:rsid w:val="00642680"/>
    <w:rsid w:val="006475EE"/>
    <w:rsid w:val="006500AD"/>
    <w:rsid w:val="006509B0"/>
    <w:rsid w:val="00653928"/>
    <w:rsid w:val="00654110"/>
    <w:rsid w:val="006603B6"/>
    <w:rsid w:val="00662649"/>
    <w:rsid w:val="00666512"/>
    <w:rsid w:val="00671ED9"/>
    <w:rsid w:val="006721E8"/>
    <w:rsid w:val="0067317D"/>
    <w:rsid w:val="00676FB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1DA2"/>
    <w:rsid w:val="006E29E9"/>
    <w:rsid w:val="006E3DCE"/>
    <w:rsid w:val="006E67AA"/>
    <w:rsid w:val="006F0D61"/>
    <w:rsid w:val="006F20CF"/>
    <w:rsid w:val="006F582A"/>
    <w:rsid w:val="006F6821"/>
    <w:rsid w:val="007003A5"/>
    <w:rsid w:val="00702219"/>
    <w:rsid w:val="0070427F"/>
    <w:rsid w:val="00711823"/>
    <w:rsid w:val="00714DC5"/>
    <w:rsid w:val="0071767F"/>
    <w:rsid w:val="0072155E"/>
    <w:rsid w:val="007224D2"/>
    <w:rsid w:val="0073372D"/>
    <w:rsid w:val="00733D83"/>
    <w:rsid w:val="00741898"/>
    <w:rsid w:val="007446E4"/>
    <w:rsid w:val="0075034C"/>
    <w:rsid w:val="00751418"/>
    <w:rsid w:val="007523EE"/>
    <w:rsid w:val="00754F62"/>
    <w:rsid w:val="00756238"/>
    <w:rsid w:val="00757224"/>
    <w:rsid w:val="00760650"/>
    <w:rsid w:val="007622C5"/>
    <w:rsid w:val="00762F44"/>
    <w:rsid w:val="00771C88"/>
    <w:rsid w:val="00784E9E"/>
    <w:rsid w:val="00787CBB"/>
    <w:rsid w:val="0079219A"/>
    <w:rsid w:val="00796F80"/>
    <w:rsid w:val="00796FBA"/>
    <w:rsid w:val="00797287"/>
    <w:rsid w:val="007A305E"/>
    <w:rsid w:val="007A7E53"/>
    <w:rsid w:val="007B0E04"/>
    <w:rsid w:val="007B3530"/>
    <w:rsid w:val="007B489A"/>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2608"/>
    <w:rsid w:val="00844611"/>
    <w:rsid w:val="00847A63"/>
    <w:rsid w:val="008524E6"/>
    <w:rsid w:val="00860768"/>
    <w:rsid w:val="008611B6"/>
    <w:rsid w:val="008637E6"/>
    <w:rsid w:val="00865F14"/>
    <w:rsid w:val="00872384"/>
    <w:rsid w:val="0087533F"/>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C6FA9"/>
    <w:rsid w:val="008D3300"/>
    <w:rsid w:val="008E1B2F"/>
    <w:rsid w:val="008E3798"/>
    <w:rsid w:val="008F7823"/>
    <w:rsid w:val="00904874"/>
    <w:rsid w:val="00906566"/>
    <w:rsid w:val="00907352"/>
    <w:rsid w:val="00912D01"/>
    <w:rsid w:val="009132ED"/>
    <w:rsid w:val="0091550C"/>
    <w:rsid w:val="00915531"/>
    <w:rsid w:val="00915C06"/>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0F8F"/>
    <w:rsid w:val="009A5AA3"/>
    <w:rsid w:val="009B0085"/>
    <w:rsid w:val="009B1A7A"/>
    <w:rsid w:val="009B2D7A"/>
    <w:rsid w:val="009B3ABD"/>
    <w:rsid w:val="009B42B6"/>
    <w:rsid w:val="009C1A05"/>
    <w:rsid w:val="009C1C46"/>
    <w:rsid w:val="009C5757"/>
    <w:rsid w:val="009D1D88"/>
    <w:rsid w:val="009F424A"/>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72DF6"/>
    <w:rsid w:val="00B7339E"/>
    <w:rsid w:val="00B73AB4"/>
    <w:rsid w:val="00B80E97"/>
    <w:rsid w:val="00B82C0F"/>
    <w:rsid w:val="00B87C57"/>
    <w:rsid w:val="00B905BD"/>
    <w:rsid w:val="00B92514"/>
    <w:rsid w:val="00B93869"/>
    <w:rsid w:val="00B93BF5"/>
    <w:rsid w:val="00B93D9D"/>
    <w:rsid w:val="00B97D31"/>
    <w:rsid w:val="00BA0BAD"/>
    <w:rsid w:val="00BA0D39"/>
    <w:rsid w:val="00BA3CE1"/>
    <w:rsid w:val="00BA5614"/>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5F7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13229"/>
    <w:rsid w:val="00D20C53"/>
    <w:rsid w:val="00D21647"/>
    <w:rsid w:val="00D2785F"/>
    <w:rsid w:val="00D423DE"/>
    <w:rsid w:val="00D44C2B"/>
    <w:rsid w:val="00D44CAF"/>
    <w:rsid w:val="00D44EBF"/>
    <w:rsid w:val="00D518AB"/>
    <w:rsid w:val="00D51F35"/>
    <w:rsid w:val="00D64ADB"/>
    <w:rsid w:val="00D667B8"/>
    <w:rsid w:val="00D70674"/>
    <w:rsid w:val="00D7591F"/>
    <w:rsid w:val="00D7624D"/>
    <w:rsid w:val="00D81F7C"/>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4A31"/>
    <w:rsid w:val="00E15029"/>
    <w:rsid w:val="00E20938"/>
    <w:rsid w:val="00E22617"/>
    <w:rsid w:val="00E22B40"/>
    <w:rsid w:val="00E2349D"/>
    <w:rsid w:val="00E23E61"/>
    <w:rsid w:val="00E26B7C"/>
    <w:rsid w:val="00E30230"/>
    <w:rsid w:val="00E329D3"/>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6A99"/>
    <w:rsid w:val="00FB7901"/>
    <w:rsid w:val="00FC0796"/>
    <w:rsid w:val="00FD1430"/>
    <w:rsid w:val="00FE18BC"/>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9C04BEB"/>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C957E8"/>
    <w:rsid w:val="4CA94424"/>
    <w:rsid w:val="4D821820"/>
    <w:rsid w:val="4EB26E95"/>
    <w:rsid w:val="4EC14837"/>
    <w:rsid w:val="4F2C002E"/>
    <w:rsid w:val="4F69118B"/>
    <w:rsid w:val="4FBD4D07"/>
    <w:rsid w:val="4FD23C92"/>
    <w:rsid w:val="50566671"/>
    <w:rsid w:val="50852AB2"/>
    <w:rsid w:val="50B31917"/>
    <w:rsid w:val="54A17BFE"/>
    <w:rsid w:val="57FB5F04"/>
    <w:rsid w:val="5834185B"/>
    <w:rsid w:val="58D26B89"/>
    <w:rsid w:val="5A8E4C59"/>
    <w:rsid w:val="5ADC7773"/>
    <w:rsid w:val="5AE51AA8"/>
    <w:rsid w:val="5B863B83"/>
    <w:rsid w:val="5B9F16BB"/>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C64DC6"/>
    <w:rsid w:val="7AD61FD9"/>
    <w:rsid w:val="7B29035B"/>
    <w:rsid w:val="7C7575D0"/>
    <w:rsid w:val="7D1F3588"/>
    <w:rsid w:val="7D2F59D0"/>
    <w:rsid w:val="7DA550BF"/>
    <w:rsid w:val="7F11406B"/>
    <w:rsid w:val="7F9BC404"/>
    <w:rsid w:val="7FA15D8B"/>
    <w:rsid w:val="7FBF5758"/>
    <w:rsid w:val="7FDA71DB"/>
    <w:rsid w:val="7FEC3903"/>
    <w:rsid w:val="7FF7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9E2D7"/>
  <w15:docId w15:val="{D94227AF-B919-4529-82CC-E264DC7B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6"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kern w:val="2"/>
      <w:sz w:val="21"/>
      <w:szCs w:val="24"/>
    </w:rPr>
  </w:style>
  <w:style w:type="paragraph" w:styleId="1">
    <w:name w:val="heading 1"/>
    <w:basedOn w:val="a"/>
    <w:next w:val="a"/>
    <w:link w:val="11"/>
    <w:qFormat/>
    <w:pPr>
      <w:keepNext/>
      <w:keepLines/>
      <w:adjustRightInd w:val="0"/>
      <w:snapToGrid w:val="0"/>
      <w:spacing w:line="360" w:lineRule="auto"/>
      <w:jc w:val="center"/>
      <w:outlineLvl w:val="0"/>
    </w:pPr>
    <w:rPr>
      <w:rFonts w:eastAsia="楷体"/>
      <w:b/>
      <w:bCs/>
      <w:kern w:val="44"/>
      <w:sz w:val="36"/>
      <w:szCs w:val="44"/>
    </w:rPr>
  </w:style>
  <w:style w:type="paragraph" w:styleId="2">
    <w:name w:val="heading 2"/>
    <w:basedOn w:val="a"/>
    <w:next w:val="a"/>
    <w:link w:val="20"/>
    <w:qFormat/>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link w:val="30"/>
    <w:qFormat/>
    <w:pPr>
      <w:keepNext/>
      <w:keepLines/>
      <w:spacing w:before="260" w:after="260" w:line="413" w:lineRule="auto"/>
      <w:outlineLvl w:val="2"/>
    </w:pPr>
    <w:rPr>
      <w:b/>
      <w:sz w:val="32"/>
      <w:szCs w:val="20"/>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6"/>
    <w:qFormat/>
    <w:pPr>
      <w:spacing w:after="120"/>
    </w:pPr>
  </w:style>
  <w:style w:type="paragraph" w:styleId="a5">
    <w:name w:val="Normal Indent"/>
    <w:basedOn w:val="a"/>
    <w:qFormat/>
    <w:pPr>
      <w:ind w:firstLineChars="200" w:firstLine="420"/>
    </w:pPr>
  </w:style>
  <w:style w:type="paragraph" w:styleId="a6">
    <w:name w:val="caption"/>
    <w:basedOn w:val="a"/>
    <w:next w:val="a"/>
    <w:uiPriority w:val="35"/>
    <w:qFormat/>
    <w:pPr>
      <w:spacing w:before="120" w:after="120"/>
    </w:pPr>
    <w:rPr>
      <w:b/>
    </w:rPr>
  </w:style>
  <w:style w:type="paragraph" w:styleId="a7">
    <w:name w:val="Document Map"/>
    <w:basedOn w:val="a"/>
    <w:link w:val="a8"/>
    <w:uiPriority w:val="99"/>
    <w:qFormat/>
    <w:pPr>
      <w:shd w:val="clear" w:color="auto" w:fill="000080"/>
    </w:pPr>
  </w:style>
  <w:style w:type="paragraph" w:styleId="a9">
    <w:name w:val="annotation text"/>
    <w:basedOn w:val="a"/>
    <w:link w:val="10"/>
    <w:uiPriority w:val="99"/>
    <w:unhideWhenUsed/>
    <w:qFormat/>
  </w:style>
  <w:style w:type="paragraph" w:styleId="aa">
    <w:name w:val="Salutation"/>
    <w:basedOn w:val="a"/>
    <w:next w:val="a"/>
    <w:link w:val="ab"/>
    <w:qFormat/>
    <w:rPr>
      <w:szCs w:val="20"/>
    </w:rPr>
  </w:style>
  <w:style w:type="paragraph" w:styleId="31">
    <w:name w:val="Body Text 3"/>
    <w:basedOn w:val="a"/>
    <w:link w:val="32"/>
    <w:uiPriority w:val="99"/>
    <w:unhideWhenUsed/>
    <w:qFormat/>
    <w:pPr>
      <w:spacing w:after="120"/>
    </w:pPr>
    <w:rPr>
      <w:sz w:val="16"/>
      <w:szCs w:val="16"/>
    </w:rPr>
  </w:style>
  <w:style w:type="paragraph" w:styleId="33">
    <w:name w:val="List Bullet 3"/>
    <w:basedOn w:val="a"/>
    <w:qFormat/>
    <w:pPr>
      <w:tabs>
        <w:tab w:val="left" w:pos="720"/>
      </w:tabs>
      <w:ind w:left="720" w:hanging="720"/>
      <w:outlineLvl w:val="0"/>
    </w:pPr>
    <w:rPr>
      <w:color w:val="0000FF"/>
      <w:sz w:val="24"/>
      <w:szCs w:val="20"/>
    </w:rPr>
  </w:style>
  <w:style w:type="paragraph" w:styleId="ac">
    <w:name w:val="Body Text Indent"/>
    <w:basedOn w:val="a"/>
    <w:link w:val="ad"/>
    <w:qFormat/>
    <w:pPr>
      <w:autoSpaceDE w:val="0"/>
      <w:autoSpaceDN w:val="0"/>
      <w:adjustRightInd w:val="0"/>
      <w:spacing w:line="460" w:lineRule="exact"/>
      <w:ind w:firstLine="570"/>
    </w:pPr>
    <w:rPr>
      <w:rFonts w:ascii="宋体"/>
      <w:kern w:val="0"/>
      <w:sz w:val="24"/>
      <w:szCs w:val="20"/>
    </w:rPr>
  </w:style>
  <w:style w:type="paragraph" w:styleId="21">
    <w:name w:val="List 2"/>
    <w:basedOn w:val="a"/>
    <w:qFormat/>
    <w:pPr>
      <w:ind w:leftChars="200" w:left="100" w:hangingChars="200" w:hanging="200"/>
    </w:pPr>
  </w:style>
  <w:style w:type="paragraph" w:styleId="34">
    <w:name w:val="toc 3"/>
    <w:basedOn w:val="a"/>
    <w:next w:val="a"/>
    <w:uiPriority w:val="39"/>
    <w:qFormat/>
    <w:pPr>
      <w:ind w:leftChars="400" w:left="840"/>
    </w:pPr>
  </w:style>
  <w:style w:type="paragraph" w:styleId="ae">
    <w:name w:val="Plain Text"/>
    <w:basedOn w:val="a"/>
    <w:link w:val="12"/>
    <w:qFormat/>
    <w:rPr>
      <w:rFonts w:ascii="宋体" w:hAnsi="Courier New"/>
      <w:sz w:val="19"/>
      <w:szCs w:val="20"/>
    </w:rPr>
  </w:style>
  <w:style w:type="paragraph" w:styleId="af">
    <w:name w:val="Date"/>
    <w:basedOn w:val="a"/>
    <w:next w:val="a"/>
    <w:link w:val="13"/>
    <w:qFormat/>
    <w:pPr>
      <w:autoSpaceDE w:val="0"/>
      <w:autoSpaceDN w:val="0"/>
      <w:adjustRightInd w:val="0"/>
    </w:pPr>
    <w:rPr>
      <w:rFonts w:ascii="宋体"/>
      <w:kern w:val="0"/>
      <w:sz w:val="28"/>
      <w:szCs w:val="20"/>
    </w:rPr>
  </w:style>
  <w:style w:type="paragraph" w:styleId="22">
    <w:name w:val="Body Text Indent 2"/>
    <w:basedOn w:val="a"/>
    <w:link w:val="23"/>
    <w:qFormat/>
    <w:pPr>
      <w:spacing w:line="600" w:lineRule="atLeast"/>
      <w:ind w:leftChars="241" w:left="241" w:firstLineChars="231" w:firstLine="647"/>
    </w:pPr>
    <w:rPr>
      <w:sz w:val="28"/>
      <w:szCs w:val="20"/>
    </w:rPr>
  </w:style>
  <w:style w:type="paragraph" w:styleId="af0">
    <w:name w:val="Balloon Text"/>
    <w:basedOn w:val="a"/>
    <w:link w:val="af1"/>
    <w:uiPriority w:val="99"/>
    <w:qFormat/>
    <w:rPr>
      <w:sz w:val="18"/>
      <w:szCs w:val="18"/>
    </w:rPr>
  </w:style>
  <w:style w:type="paragraph" w:styleId="af2">
    <w:name w:val="footer"/>
    <w:basedOn w:val="a"/>
    <w:link w:val="14"/>
    <w:unhideWhenUsed/>
    <w:qFormat/>
    <w:pPr>
      <w:tabs>
        <w:tab w:val="center" w:pos="4153"/>
        <w:tab w:val="right" w:pos="8306"/>
      </w:tabs>
      <w:snapToGrid w:val="0"/>
    </w:pPr>
    <w:rPr>
      <w:sz w:val="18"/>
      <w:szCs w:val="18"/>
    </w:rPr>
  </w:style>
  <w:style w:type="paragraph" w:styleId="af3">
    <w:name w:val="header"/>
    <w:basedOn w:val="a"/>
    <w:link w:val="15"/>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qFormat/>
    <w:pPr>
      <w:tabs>
        <w:tab w:val="right" w:leader="dot" w:pos="8302"/>
      </w:tabs>
    </w:pPr>
  </w:style>
  <w:style w:type="paragraph" w:styleId="af4">
    <w:name w:val="footnote text"/>
    <w:basedOn w:val="a"/>
    <w:link w:val="af5"/>
    <w:qFormat/>
    <w:pPr>
      <w:snapToGrid w:val="0"/>
    </w:pPr>
    <w:rPr>
      <w:sz w:val="18"/>
      <w:szCs w:val="18"/>
    </w:rPr>
  </w:style>
  <w:style w:type="paragraph" w:styleId="35">
    <w:name w:val="Body Text Indent 3"/>
    <w:basedOn w:val="a"/>
    <w:link w:val="36"/>
    <w:qFormat/>
    <w:pPr>
      <w:spacing w:line="360" w:lineRule="auto"/>
      <w:ind w:right="67" w:firstLine="420"/>
    </w:pPr>
    <w:rPr>
      <w:color w:val="FF0000"/>
      <w:sz w:val="24"/>
    </w:rPr>
  </w:style>
  <w:style w:type="paragraph" w:styleId="24">
    <w:name w:val="toc 2"/>
    <w:basedOn w:val="a"/>
    <w:next w:val="a"/>
    <w:uiPriority w:val="39"/>
    <w:qFormat/>
    <w:pPr>
      <w:ind w:leftChars="200" w:left="420"/>
    </w:pPr>
  </w:style>
  <w:style w:type="paragraph" w:styleId="25">
    <w:name w:val="Body Text 2"/>
    <w:basedOn w:val="a"/>
    <w:link w:val="26"/>
    <w:semiHidden/>
    <w:qFormat/>
    <w:pPr>
      <w:tabs>
        <w:tab w:val="left" w:pos="6742"/>
        <w:tab w:val="left" w:pos="7234"/>
        <w:tab w:val="left" w:leader="hyphen" w:pos="8431"/>
      </w:tabs>
      <w:spacing w:before="60" w:after="60"/>
    </w:pPr>
    <w:rPr>
      <w:i/>
      <w:kern w:val="0"/>
      <w:sz w:val="24"/>
      <w:szCs w:val="20"/>
      <w:lang w:val="it-IT"/>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af6">
    <w:name w:val="Normal (Web)"/>
    <w:basedOn w:val="a"/>
    <w:uiPriority w:val="99"/>
    <w:qFormat/>
    <w:pPr>
      <w:spacing w:before="100" w:beforeAutospacing="1" w:after="100" w:afterAutospacing="1"/>
    </w:pPr>
    <w:rPr>
      <w:rFonts w:ascii="Arial Unicode MS" w:eastAsia="Arial Unicode MS" w:hAnsi="Arial Unicode MS" w:cs="Arial Unicode MS"/>
      <w:color w:val="000000"/>
      <w:kern w:val="0"/>
      <w:sz w:val="24"/>
    </w:rPr>
  </w:style>
  <w:style w:type="paragraph" w:styleId="af7">
    <w:name w:val="Title"/>
    <w:basedOn w:val="a"/>
    <w:link w:val="17"/>
    <w:qFormat/>
    <w:pPr>
      <w:tabs>
        <w:tab w:val="left" w:pos="360"/>
      </w:tabs>
      <w:spacing w:before="240" w:after="60"/>
      <w:ind w:left="360" w:hanging="360"/>
      <w:jc w:val="center"/>
      <w:outlineLvl w:val="0"/>
    </w:pPr>
    <w:rPr>
      <w:rFonts w:ascii="Arial" w:hAnsi="Arial" w:cs="Arial"/>
      <w:b/>
      <w:bCs/>
      <w:sz w:val="32"/>
      <w:szCs w:val="32"/>
    </w:rPr>
  </w:style>
  <w:style w:type="paragraph" w:styleId="af8">
    <w:name w:val="annotation subject"/>
    <w:basedOn w:val="a9"/>
    <w:next w:val="a9"/>
    <w:link w:val="af9"/>
    <w:uiPriority w:val="99"/>
    <w:qFormat/>
    <w:rPr>
      <w:b/>
      <w:bCs/>
    </w:rPr>
  </w:style>
  <w:style w:type="paragraph" w:styleId="afa">
    <w:name w:val="Body Text First Indent"/>
    <w:basedOn w:val="a0"/>
    <w:link w:val="afb"/>
    <w:qFormat/>
    <w:pPr>
      <w:ind w:firstLineChars="100" w:firstLine="420"/>
    </w:pPr>
  </w:style>
  <w:style w:type="paragraph" w:styleId="27">
    <w:name w:val="Body Text First Indent 2"/>
    <w:basedOn w:val="ac"/>
    <w:link w:val="28"/>
    <w:qFormat/>
    <w:pPr>
      <w:widowControl w:val="0"/>
      <w:autoSpaceDE/>
      <w:autoSpaceDN/>
      <w:adjustRightInd/>
      <w:spacing w:after="120" w:line="360" w:lineRule="auto"/>
      <w:ind w:left="420" w:firstLine="210"/>
      <w:jc w:val="both"/>
    </w:pPr>
    <w:rPr>
      <w:rFonts w:ascii="Times New Roman"/>
      <w:kern w:val="2"/>
    </w:rPr>
  </w:style>
  <w:style w:type="table" w:styleId="af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1"/>
    <w:qFormat/>
  </w:style>
  <w:style w:type="character" w:styleId="aff">
    <w:name w:val="FollowedHyperlink"/>
    <w:uiPriority w:val="99"/>
    <w:qFormat/>
    <w:rPr>
      <w:color w:val="800080"/>
      <w:u w:val="single"/>
    </w:rPr>
  </w:style>
  <w:style w:type="character" w:styleId="aff0">
    <w:name w:val="Emphasis"/>
    <w:uiPriority w:val="20"/>
    <w:qFormat/>
    <w:rPr>
      <w:color w:val="CC0000"/>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1">
    <w:name w:val="HTML Cite"/>
    <w:qFormat/>
    <w:rPr>
      <w:color w:val="008000"/>
    </w:rPr>
  </w:style>
  <w:style w:type="character" w:styleId="aff3">
    <w:name w:val="footnote reference"/>
    <w:qFormat/>
    <w:rPr>
      <w:vertAlign w:val="superscript"/>
    </w:rPr>
  </w:style>
  <w:style w:type="character" w:customStyle="1" w:styleId="11">
    <w:name w:val="标题 1 字符1"/>
    <w:basedOn w:val="a1"/>
    <w:link w:val="1"/>
    <w:qFormat/>
    <w:rPr>
      <w:rFonts w:ascii="Times New Roman" w:eastAsia="楷体" w:hAnsi="Times New Roman" w:cs="Times New Roman"/>
      <w:b/>
      <w:bCs/>
      <w:kern w:val="44"/>
      <w:sz w:val="36"/>
      <w:szCs w:val="44"/>
    </w:rPr>
  </w:style>
  <w:style w:type="character" w:customStyle="1" w:styleId="20">
    <w:name w:val="标题 2 字符"/>
    <w:link w:val="2"/>
    <w:qFormat/>
    <w:rPr>
      <w:rFonts w:ascii="Arial" w:eastAsia="楷体" w:hAnsi="Arial" w:cs="Times New Roman"/>
      <w:b/>
      <w:bCs/>
      <w:sz w:val="24"/>
      <w:szCs w:val="32"/>
    </w:rPr>
  </w:style>
  <w:style w:type="character" w:customStyle="1" w:styleId="30">
    <w:name w:val="标题 3 字符"/>
    <w:link w:val="3"/>
    <w:qFormat/>
    <w:rPr>
      <w:rFonts w:ascii="Times New Roman" w:eastAsia="宋体" w:hAnsi="Times New Roman" w:cs="Times New Roman"/>
      <w:b/>
      <w:sz w:val="32"/>
      <w:szCs w:val="20"/>
    </w:rPr>
  </w:style>
  <w:style w:type="character" w:customStyle="1" w:styleId="40">
    <w:name w:val="标题 4 字符"/>
    <w:link w:val="4"/>
    <w:uiPriority w:val="9"/>
    <w:qFormat/>
    <w:rPr>
      <w:rFonts w:ascii="Arial" w:eastAsia="黑体" w:hAnsi="Arial" w:cs="Times New Roman"/>
      <w:b/>
      <w:kern w:val="0"/>
      <w:sz w:val="28"/>
      <w:szCs w:val="20"/>
    </w:rPr>
  </w:style>
  <w:style w:type="character" w:customStyle="1" w:styleId="50">
    <w:name w:val="标题 5 字符"/>
    <w:link w:val="5"/>
    <w:qFormat/>
    <w:rPr>
      <w:rFonts w:ascii="Times New Roman"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Times New Roman"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qFormat/>
    <w:rPr>
      <w:rFonts w:ascii="Arial" w:eastAsia="黑体" w:hAnsi="Arial" w:cs="Times New Roman"/>
      <w:kern w:val="0"/>
      <w:szCs w:val="20"/>
    </w:rPr>
  </w:style>
  <w:style w:type="character" w:customStyle="1" w:styleId="15">
    <w:name w:val="页眉 字符1"/>
    <w:basedOn w:val="a1"/>
    <w:link w:val="af3"/>
    <w:qFormat/>
    <w:rPr>
      <w:sz w:val="18"/>
      <w:szCs w:val="18"/>
    </w:rPr>
  </w:style>
  <w:style w:type="character" w:customStyle="1" w:styleId="14">
    <w:name w:val="页脚 字符1"/>
    <w:basedOn w:val="a1"/>
    <w:link w:val="af2"/>
    <w:uiPriority w:val="99"/>
    <w:qFormat/>
    <w:rPr>
      <w:sz w:val="18"/>
      <w:szCs w:val="18"/>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Times New Roman" w:eastAsia="宋体" w:hAnsi="Times New Roman" w:cs="Times New Roman"/>
      <w:b/>
      <w:bCs/>
      <w:sz w:val="32"/>
      <w:szCs w:val="32"/>
    </w:rPr>
  </w:style>
  <w:style w:type="character" w:customStyle="1" w:styleId="4Char">
    <w:name w:val="标题 4 Char"/>
    <w:basedOn w:val="a1"/>
    <w:uiPriority w:val="9"/>
    <w:semiHidden/>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Times New Roman" w:eastAsia="宋体" w:hAnsi="Times New Roman" w:cs="Times New Roman"/>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Times New Roman" w:eastAsia="宋体" w:hAnsi="Times New Roman" w:cs="Times New Roman"/>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10">
    <w:name w:val="批注文字 字符1"/>
    <w:basedOn w:val="a1"/>
    <w:link w:val="a9"/>
    <w:uiPriority w:val="99"/>
    <w:qFormat/>
    <w:rPr>
      <w:rFonts w:ascii="Times New Roman" w:eastAsia="宋体" w:hAnsi="Times New Roman" w:cs="Times New Roman"/>
      <w:szCs w:val="24"/>
    </w:rPr>
  </w:style>
  <w:style w:type="character" w:customStyle="1" w:styleId="af9">
    <w:name w:val="批注主题 字符"/>
    <w:basedOn w:val="10"/>
    <w:link w:val="af8"/>
    <w:uiPriority w:val="99"/>
    <w:qFormat/>
    <w:rPr>
      <w:rFonts w:ascii="Times New Roman" w:eastAsia="宋体" w:hAnsi="Times New Roman" w:cs="Times New Roman"/>
      <w:b/>
      <w:bCs/>
      <w:szCs w:val="24"/>
    </w:rPr>
  </w:style>
  <w:style w:type="character" w:customStyle="1" w:styleId="a8">
    <w:name w:val="文档结构图 字符"/>
    <w:basedOn w:val="a1"/>
    <w:link w:val="a7"/>
    <w:uiPriority w:val="99"/>
    <w:qFormat/>
    <w:rPr>
      <w:rFonts w:ascii="Times New Roman" w:eastAsia="宋体" w:hAnsi="Times New Roman" w:cs="Times New Roman"/>
      <w:szCs w:val="24"/>
      <w:shd w:val="clear" w:color="auto" w:fill="000080"/>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Char">
    <w:name w:val="正文文本 Char"/>
    <w:basedOn w:val="a1"/>
    <w:uiPriority w:val="99"/>
    <w:semiHidden/>
    <w:qFormat/>
    <w:rPr>
      <w:rFonts w:ascii="Times New Roman" w:eastAsia="宋体" w:hAnsi="Times New Roman" w:cs="Times New Roman"/>
      <w:szCs w:val="24"/>
    </w:rPr>
  </w:style>
  <w:style w:type="character" w:customStyle="1" w:styleId="ad">
    <w:name w:val="正文文本缩进 字符"/>
    <w:basedOn w:val="a1"/>
    <w:link w:val="ac"/>
    <w:qFormat/>
    <w:rPr>
      <w:rFonts w:ascii="宋体" w:eastAsia="宋体" w:hAnsi="Times New Roman" w:cs="Times New Roman"/>
      <w:kern w:val="0"/>
      <w:sz w:val="24"/>
      <w:szCs w:val="20"/>
    </w:rPr>
  </w:style>
  <w:style w:type="character" w:customStyle="1" w:styleId="12">
    <w:name w:val="纯文本 字符1"/>
    <w:basedOn w:val="a1"/>
    <w:link w:val="ae"/>
    <w:qFormat/>
    <w:rPr>
      <w:rFonts w:ascii="宋体" w:eastAsia="宋体" w:hAnsi="Courier New" w:cs="Times New Roman"/>
      <w:sz w:val="19"/>
      <w:szCs w:val="20"/>
    </w:rPr>
  </w:style>
  <w:style w:type="character" w:customStyle="1" w:styleId="13">
    <w:name w:val="日期 字符1"/>
    <w:basedOn w:val="a1"/>
    <w:link w:val="af"/>
    <w:qFormat/>
    <w:rPr>
      <w:rFonts w:ascii="宋体" w:eastAsia="宋体" w:hAnsi="Times New Roman" w:cs="Times New Roman"/>
      <w:kern w:val="0"/>
      <w:sz w:val="28"/>
      <w:szCs w:val="20"/>
    </w:rPr>
  </w:style>
  <w:style w:type="character" w:customStyle="1" w:styleId="23">
    <w:name w:val="正文文本缩进 2 字符"/>
    <w:link w:val="22"/>
    <w:qFormat/>
    <w:rPr>
      <w:rFonts w:ascii="Times New Roman" w:eastAsia="宋体" w:hAnsi="Times New Roman" w:cs="Times New Roman"/>
      <w:sz w:val="28"/>
      <w:szCs w:val="20"/>
    </w:rPr>
  </w:style>
  <w:style w:type="character" w:customStyle="1" w:styleId="2Char0">
    <w:name w:val="正文文本缩进 2 Char"/>
    <w:basedOn w:val="a1"/>
    <w:uiPriority w:val="99"/>
    <w:semiHidden/>
    <w:qFormat/>
    <w:rPr>
      <w:rFonts w:ascii="Times New Roman" w:eastAsia="宋体" w:hAnsi="Times New Roman" w:cs="Times New Roman"/>
      <w:szCs w:val="24"/>
    </w:rPr>
  </w:style>
  <w:style w:type="character" w:customStyle="1" w:styleId="af1">
    <w:name w:val="批注框文本 字符"/>
    <w:basedOn w:val="a1"/>
    <w:link w:val="af0"/>
    <w:uiPriority w:val="99"/>
    <w:qFormat/>
    <w:rPr>
      <w:rFonts w:ascii="Times New Roman" w:eastAsia="宋体" w:hAnsi="Times New Roman" w:cs="Times New Roman"/>
      <w:sz w:val="18"/>
      <w:szCs w:val="18"/>
    </w:rPr>
  </w:style>
  <w:style w:type="character" w:customStyle="1" w:styleId="28">
    <w:name w:val="正文首行缩进 2 字符"/>
    <w:link w:val="27"/>
    <w:qFormat/>
    <w:rPr>
      <w:rFonts w:ascii="Times New Roman" w:eastAsia="宋体" w:hAnsi="Times New Roman" w:cs="Times New Roman"/>
      <w:sz w:val="24"/>
      <w:szCs w:val="20"/>
    </w:rPr>
  </w:style>
  <w:style w:type="character" w:customStyle="1" w:styleId="2Char1">
    <w:name w:val="正文首行缩进 2 Char"/>
    <w:basedOn w:val="ad"/>
    <w:uiPriority w:val="99"/>
    <w:semiHidden/>
    <w:qFormat/>
    <w:rPr>
      <w:rFonts w:ascii="宋体" w:eastAsia="宋体" w:hAnsi="Times New Roman" w:cs="Times New Roman"/>
      <w:kern w:val="0"/>
      <w:sz w:val="24"/>
      <w:szCs w:val="20"/>
    </w:rPr>
  </w:style>
  <w:style w:type="character" w:customStyle="1" w:styleId="af5">
    <w:name w:val="脚注文本 字符"/>
    <w:basedOn w:val="a1"/>
    <w:link w:val="af4"/>
    <w:qFormat/>
    <w:rPr>
      <w:rFonts w:ascii="Times New Roman" w:eastAsia="宋体" w:hAnsi="Times New Roman" w:cs="Times New Roman"/>
      <w:sz w:val="18"/>
      <w:szCs w:val="18"/>
    </w:rPr>
  </w:style>
  <w:style w:type="character" w:customStyle="1" w:styleId="36">
    <w:name w:val="正文文本缩进 3 字符"/>
    <w:link w:val="35"/>
    <w:qFormat/>
    <w:rPr>
      <w:rFonts w:ascii="Times New Roman" w:eastAsia="宋体" w:hAnsi="Times New Roman" w:cs="Times New Roman"/>
      <w:color w:val="FF0000"/>
      <w:sz w:val="24"/>
      <w:szCs w:val="24"/>
    </w:rPr>
  </w:style>
  <w:style w:type="character" w:customStyle="1" w:styleId="3Char0">
    <w:name w:val="正文文本缩进 3 Char"/>
    <w:basedOn w:val="a1"/>
    <w:uiPriority w:val="99"/>
    <w:semiHidden/>
    <w:qFormat/>
    <w:rPr>
      <w:rFonts w:ascii="Times New Roman" w:eastAsia="宋体" w:hAnsi="Times New Roman" w:cs="Times New Roman"/>
      <w:sz w:val="16"/>
      <w:szCs w:val="16"/>
    </w:rPr>
  </w:style>
  <w:style w:type="character" w:customStyle="1" w:styleId="ca-4">
    <w:name w:val="ca-4"/>
    <w:basedOn w:val="a1"/>
    <w:qFormat/>
  </w:style>
  <w:style w:type="character" w:customStyle="1" w:styleId="aa0">
    <w:name w:val="aa"/>
    <w:basedOn w:val="a1"/>
    <w:qFormat/>
  </w:style>
  <w:style w:type="character" w:customStyle="1" w:styleId="ca-2">
    <w:name w:val="ca-2"/>
    <w:basedOn w:val="a1"/>
    <w:qFormat/>
  </w:style>
  <w:style w:type="character" w:customStyle="1" w:styleId="bu1">
    <w:name w:val="bu1"/>
    <w:qFormat/>
    <w:rPr>
      <w:sz w:val="26"/>
      <w:szCs w:val="26"/>
    </w:rPr>
  </w:style>
  <w:style w:type="paragraph" w:customStyle="1" w:styleId="xl24">
    <w:name w:val="xl24"/>
    <w:basedOn w:val="a"/>
    <w:qFormat/>
    <w:pPr>
      <w:spacing w:before="100" w:after="100"/>
      <w:jc w:val="center"/>
    </w:pPr>
    <w:rPr>
      <w:rFonts w:ascii="宋体" w:hAnsi="宋体"/>
      <w:kern w:val="0"/>
      <w:sz w:val="24"/>
      <w:szCs w:val="20"/>
    </w:rPr>
  </w:style>
  <w:style w:type="paragraph" w:customStyle="1" w:styleId="18">
    <w:name w:val="正文1"/>
    <w:basedOn w:val="a"/>
    <w:qFormat/>
    <w:pPr>
      <w:spacing w:line="480" w:lineRule="exact"/>
      <w:ind w:firstLineChars="200" w:firstLine="480"/>
    </w:pPr>
    <w:rPr>
      <w:rFonts w:ascii="宋体"/>
      <w:sz w:val="24"/>
      <w:szCs w:val="20"/>
    </w:rPr>
  </w:style>
  <w:style w:type="paragraph" w:customStyle="1" w:styleId="HeaderBase">
    <w:name w:val="Header Base"/>
    <w:basedOn w:val="a0"/>
    <w:qFormat/>
    <w:pPr>
      <w:keepLines/>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9">
    <w:name w:val="列出段落2"/>
    <w:basedOn w:val="a"/>
    <w:qFormat/>
    <w:pPr>
      <w:ind w:firstLineChars="200" w:firstLine="420"/>
    </w:pPr>
  </w:style>
  <w:style w:type="paragraph" w:customStyle="1" w:styleId="37">
    <w:name w:val="列出段落3"/>
    <w:basedOn w:val="a"/>
    <w:uiPriority w:val="99"/>
    <w:unhideWhenUsed/>
    <w:qFormat/>
    <w:pPr>
      <w:ind w:firstLineChars="200" w:firstLine="420"/>
    </w:pPr>
  </w:style>
  <w:style w:type="paragraph" w:customStyle="1" w:styleId="Char0">
    <w:name w:val="Char"/>
    <w:basedOn w:val="a"/>
    <w:qFormat/>
  </w:style>
  <w:style w:type="paragraph" w:customStyle="1" w:styleId="19">
    <w:name w:val="列出段落1"/>
    <w:basedOn w:val="a"/>
    <w:uiPriority w:val="99"/>
    <w:qFormat/>
    <w:pPr>
      <w:ind w:firstLineChars="200" w:firstLine="420"/>
    </w:pPr>
  </w:style>
  <w:style w:type="paragraph" w:customStyle="1" w:styleId="1a">
    <w:name w:val="样式1"/>
    <w:basedOn w:val="a"/>
    <w:qFormat/>
    <w:pPr>
      <w:tabs>
        <w:tab w:val="left" w:pos="753"/>
      </w:tabs>
    </w:pPr>
    <w:rPr>
      <w:rFonts w:ascii="宋体" w:hAnsi="宋体"/>
      <w:szCs w:val="21"/>
    </w:rPr>
  </w:style>
  <w:style w:type="paragraph" w:customStyle="1" w:styleId="Web">
    <w:name w:val="普通 (Web)"/>
    <w:basedOn w:val="a"/>
    <w:qFormat/>
    <w:pPr>
      <w:suppressAutoHyphens/>
      <w:spacing w:before="100" w:after="100"/>
    </w:pPr>
    <w:rPr>
      <w:rFonts w:ascii="Arial Unicode MS" w:eastAsia="Arial Unicode MS" w:hAnsi="Arial Unicode MS" w:cs="Courier New"/>
      <w:color w:val="000000"/>
      <w:kern w:val="1"/>
      <w:sz w:val="24"/>
      <w:szCs w:val="20"/>
      <w:lang w:eastAsia="ar-SA"/>
    </w:rPr>
  </w:style>
  <w:style w:type="paragraph" w:customStyle="1" w:styleId="Char1">
    <w:name w:val="Char1"/>
    <w:basedOn w:val="a"/>
    <w:qFormat/>
  </w:style>
  <w:style w:type="paragraph" w:customStyle="1" w:styleId="TOC1">
    <w:name w:val="TOC 标题1"/>
    <w:basedOn w:val="1"/>
    <w:next w:val="a"/>
    <w:uiPriority w:val="39"/>
    <w:qFormat/>
    <w:pPr>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pPr>
      <w:ind w:firstLineChars="200" w:firstLine="420"/>
    </w:pPr>
  </w:style>
  <w:style w:type="paragraph" w:customStyle="1" w:styleId="41">
    <w:name w:val="列出段落4"/>
    <w:basedOn w:val="a"/>
    <w:link w:val="Char2"/>
    <w:uiPriority w:val="34"/>
    <w:unhideWhenUsed/>
    <w:qFormat/>
    <w:pPr>
      <w:ind w:firstLineChars="200" w:firstLine="420"/>
    </w:pPr>
  </w:style>
  <w:style w:type="character" w:customStyle="1" w:styleId="Char2">
    <w:name w:val="列出段落 Char"/>
    <w:link w:val="41"/>
    <w:uiPriority w:val="34"/>
    <w:qFormat/>
    <w:rPr>
      <w:rFonts w:ascii="Times New Roman" w:eastAsia="宋体" w:hAnsi="Times New Roman" w:cs="Times New Roman"/>
      <w:szCs w:val="24"/>
    </w:rPr>
  </w:style>
  <w:style w:type="character" w:customStyle="1" w:styleId="1b">
    <w:name w:val="标题 1 字符"/>
    <w:uiPriority w:val="9"/>
    <w:qFormat/>
    <w:rPr>
      <w:rFonts w:eastAsia="黑体"/>
      <w:bCs/>
      <w:kern w:val="44"/>
      <w:sz w:val="32"/>
      <w:szCs w:val="44"/>
    </w:rPr>
  </w:style>
  <w:style w:type="character" w:customStyle="1" w:styleId="aff4">
    <w:name w:val="页眉 字符"/>
    <w:uiPriority w:val="99"/>
    <w:qFormat/>
    <w:rPr>
      <w:sz w:val="18"/>
      <w:szCs w:val="18"/>
    </w:rPr>
  </w:style>
  <w:style w:type="character" w:customStyle="1" w:styleId="aff5">
    <w:name w:val="页脚 字符"/>
    <w:uiPriority w:val="99"/>
    <w:qFormat/>
    <w:rPr>
      <w:sz w:val="18"/>
      <w:szCs w:val="18"/>
    </w:rPr>
  </w:style>
  <w:style w:type="character" w:customStyle="1" w:styleId="aff6">
    <w:name w:val="批注文字 字符"/>
    <w:basedOn w:val="a1"/>
    <w:uiPriority w:val="99"/>
    <w:qFormat/>
  </w:style>
  <w:style w:type="paragraph" w:customStyle="1" w:styleId="CharCharChar1Char">
    <w:name w:val="Char Char Char1 Char"/>
    <w:basedOn w:val="a"/>
    <w:qFormat/>
    <w:rPr>
      <w:rFonts w:ascii="Tahoma" w:hAnsi="Tahoma"/>
      <w:sz w:val="24"/>
      <w:szCs w:val="20"/>
    </w:rPr>
  </w:style>
  <w:style w:type="paragraph" w:customStyle="1" w:styleId="font5">
    <w:name w:val="font5"/>
    <w:basedOn w:val="a"/>
    <w:qFormat/>
    <w:pPr>
      <w:spacing w:before="100" w:beforeAutospacing="1" w:after="100" w:afterAutospacing="1"/>
    </w:pPr>
    <w:rPr>
      <w:rFonts w:ascii="宋体" w:hAnsi="宋体" w:cs="宋体"/>
      <w:kern w:val="0"/>
      <w:sz w:val="18"/>
      <w:szCs w:val="18"/>
    </w:rPr>
  </w:style>
  <w:style w:type="paragraph" w:customStyle="1" w:styleId="font6">
    <w:name w:val="font6"/>
    <w:basedOn w:val="a"/>
    <w:qFormat/>
    <w:pPr>
      <w:spacing w:before="100" w:beforeAutospacing="1" w:after="100" w:afterAutospacing="1"/>
    </w:pPr>
    <w:rPr>
      <w:rFonts w:ascii="宋体" w:hAnsi="宋体" w:cs="宋体"/>
      <w:kern w:val="0"/>
      <w:sz w:val="20"/>
      <w:szCs w:val="20"/>
    </w:rPr>
  </w:style>
  <w:style w:type="paragraph" w:customStyle="1" w:styleId="font8">
    <w:name w:val="font8"/>
    <w:basedOn w:val="a"/>
    <w:qFormat/>
    <w:pPr>
      <w:spacing w:before="100" w:beforeAutospacing="1" w:after="100" w:afterAutospacing="1"/>
    </w:pPr>
    <w:rPr>
      <w:kern w:val="0"/>
      <w:sz w:val="36"/>
      <w:szCs w:val="36"/>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
    <w:qFormat/>
    <w:pPr>
      <w:spacing w:before="100" w:beforeAutospacing="1" w:after="100" w:afterAutospacing="1"/>
    </w:pPr>
    <w:rPr>
      <w:rFonts w:eastAsia="Arial Unicode MS"/>
      <w:b/>
      <w:bCs/>
      <w:color w:val="000000"/>
      <w:kern w:val="0"/>
      <w:sz w:val="20"/>
      <w:szCs w:val="20"/>
    </w:rPr>
  </w:style>
  <w:style w:type="paragraph" w:customStyle="1" w:styleId="font9">
    <w:name w:val="font9"/>
    <w:basedOn w:val="a"/>
    <w:qFormat/>
    <w:pPr>
      <w:spacing w:before="100" w:beforeAutospacing="1" w:after="100" w:afterAutospacing="1"/>
    </w:pPr>
    <w:rPr>
      <w:rFonts w:ascii="宋体" w:hAnsi="宋体" w:cs="Arial Unicode MS" w:hint="eastAsia"/>
      <w:color w:val="000000"/>
      <w:kern w:val="0"/>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35">
    <w:name w:val="xl35"/>
    <w:basedOn w:val="a"/>
    <w:qFormat/>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6">
    <w:name w:val="xl36"/>
    <w:basedOn w:val="a"/>
    <w:qFormat/>
    <w:pP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1">
    <w:name w:val="xl41"/>
    <w:basedOn w:val="a"/>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4">
    <w:name w:val="xl44"/>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45">
    <w:name w:val="xl45"/>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6">
    <w:name w:val="xl46"/>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7">
    <w:name w:val="xl47"/>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2"/>
      <w:szCs w:val="22"/>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0">
    <w:name w:val="正文文本 Char1"/>
    <w:qFormat/>
    <w:rPr>
      <w:color w:val="FF0000"/>
      <w:kern w:val="2"/>
      <w:sz w:val="21"/>
    </w:rPr>
  </w:style>
  <w:style w:type="paragraph" w:customStyle="1" w:styleId="aff7">
    <w:name w:val="正文 + 宋体"/>
    <w:basedOn w:val="a"/>
    <w:qFormat/>
    <w:pPr>
      <w:ind w:left="360" w:hanging="360"/>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
    <w:qFormat/>
    <w:pPr>
      <w:tabs>
        <w:tab w:val="left" w:pos="992"/>
      </w:tabs>
      <w:adjustRightInd/>
      <w:snapToGrid/>
      <w:spacing w:before="260" w:after="260"/>
      <w:ind w:left="992" w:hanging="567"/>
      <w:jc w:val="both"/>
    </w:pPr>
    <w:rPr>
      <w:rFonts w:eastAsia="黑体" w:cs="宋体"/>
      <w:szCs w:val="24"/>
    </w:rPr>
  </w:style>
  <w:style w:type="paragraph" w:customStyle="1" w:styleId="22ndlevelh22Header2l22Heading2HiddenHea1">
    <w:name w:val="样式 标题 22nd levelh22Header 2l2第一章 标题 2Heading 2 HiddenHea...1"/>
    <w:basedOn w:val="2"/>
    <w:qFormat/>
    <w:pPr>
      <w:tabs>
        <w:tab w:val="left" w:pos="992"/>
      </w:tabs>
      <w:adjustRightInd/>
      <w:snapToGrid/>
      <w:spacing w:before="260" w:after="260"/>
      <w:ind w:left="992" w:hanging="567"/>
      <w:jc w:val="both"/>
    </w:pPr>
    <w:rPr>
      <w:rFonts w:eastAsia="黑体" w:cs="宋体"/>
      <w:sz w:val="28"/>
      <w:szCs w:val="20"/>
    </w:rPr>
  </w:style>
  <w:style w:type="paragraph" w:customStyle="1" w:styleId="2H2UNDERRUBRIK1-2Underrubrik1prop2Heading2HiddenH">
    <w:name w:val="样式 标题 2H2UNDERRUBRIK 1-2Underrubrik1prop2Heading 2 HiddenH..."/>
    <w:basedOn w:val="2"/>
    <w:qFormat/>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snapToGrid w:val="0"/>
      <w:spacing w:before="80" w:after="8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
    <w:qFormat/>
    <w:pPr>
      <w:snapToGrid w:val="0"/>
      <w:spacing w:before="80" w:after="320"/>
      <w:ind w:left="1134"/>
      <w:jc w:val="center"/>
    </w:pPr>
    <w:rPr>
      <w:rFonts w:ascii="Arial" w:eastAsia="黑体" w:hAnsi="Arial" w:cs="Arial"/>
      <w:sz w:val="18"/>
      <w:szCs w:val="18"/>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
    <w:qFormat/>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CharCharChar">
    <w:name w:val="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Char1CharCharCharCharCharChar">
    <w:name w:val="Char1 Char Char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1">
    <w:name w:val="Char Char Char Char1"/>
    <w:basedOn w:val="a"/>
    <w:qFormat/>
    <w:pPr>
      <w:tabs>
        <w:tab w:val="left" w:pos="360"/>
      </w:tabs>
      <w:ind w:firstLineChars="150" w:firstLine="420"/>
    </w:pPr>
    <w:rPr>
      <w:rFonts w:ascii="Arial" w:hAnsi="Arial" w:cs="Arial"/>
      <w:sz w:val="20"/>
      <w:szCs w:val="20"/>
    </w:rPr>
  </w:style>
  <w:style w:type="paragraph" w:customStyle="1" w:styleId="aff8">
    <w:name w:val="样式 宋体 五号 两端对齐 行距: 单倍行距"/>
    <w:basedOn w:val="a"/>
    <w:qFormat/>
    <w:pPr>
      <w:adjustRightInd w:val="0"/>
      <w:textAlignment w:val="baseline"/>
    </w:pPr>
    <w:rPr>
      <w:rFonts w:ascii="宋体" w:hAnsi="宋体"/>
      <w:kern w:val="0"/>
      <w:szCs w:val="20"/>
    </w:rPr>
  </w:style>
  <w:style w:type="paragraph" w:customStyle="1" w:styleId="aff9">
    <w:name w:val="表格文字"/>
    <w:basedOn w:val="a"/>
    <w:qFormat/>
    <w:pPr>
      <w:spacing w:beforeLines="5" w:afterLines="5" w:line="200" w:lineRule="atLeast"/>
      <w:ind w:leftChars="10" w:left="10"/>
    </w:pPr>
    <w:rPr>
      <w:rFonts w:ascii="宋体" w:hAnsi="宋体"/>
      <w:color w:val="000000"/>
      <w:sz w:val="20"/>
      <w:szCs w:val="20"/>
    </w:rPr>
  </w:style>
  <w:style w:type="paragraph" w:customStyle="1" w:styleId="affa">
    <w:name w:val="缺省文本"/>
    <w:basedOn w:val="a"/>
    <w:qFormat/>
    <w:pPr>
      <w:autoSpaceDE w:val="0"/>
      <w:autoSpaceDN w:val="0"/>
      <w:adjustRightInd w:val="0"/>
    </w:pPr>
    <w:rPr>
      <w:kern w:val="0"/>
      <w:sz w:val="24"/>
    </w:rPr>
  </w:style>
  <w:style w:type="paragraph" w:customStyle="1" w:styleId="affb">
    <w:name w:val="缩进项目"/>
    <w:basedOn w:val="a"/>
    <w:qFormat/>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affc">
    <w:name w:val="一级条标题"/>
    <w:basedOn w:val="affd"/>
    <w:next w:val="affe"/>
    <w:qFormat/>
    <w:pPr>
      <w:tabs>
        <w:tab w:val="left" w:pos="486"/>
      </w:tabs>
      <w:spacing w:before="0" w:after="0" w:line="240" w:lineRule="auto"/>
      <w:ind w:left="486" w:hanging="420"/>
      <w:outlineLvl w:val="2"/>
    </w:pPr>
  </w:style>
  <w:style w:type="paragraph" w:customStyle="1" w:styleId="affd">
    <w:name w:val="章标题"/>
    <w:next w:val="a"/>
    <w:qFormat/>
    <w:pPr>
      <w:tabs>
        <w:tab w:val="left" w:pos="992"/>
      </w:tabs>
      <w:spacing w:before="50" w:after="50" w:line="360" w:lineRule="auto"/>
      <w:ind w:left="992" w:hanging="567"/>
      <w:jc w:val="both"/>
      <w:outlineLvl w:val="1"/>
    </w:pPr>
    <w:rPr>
      <w:rFonts w:ascii="黑体" w:eastAsia="黑体"/>
      <w:sz w:val="21"/>
    </w:rPr>
  </w:style>
  <w:style w:type="paragraph" w:customStyle="1" w:styleId="affe">
    <w:name w:val="段"/>
    <w:next w:val="a"/>
    <w:qFormat/>
    <w:pPr>
      <w:tabs>
        <w:tab w:val="left" w:pos="1395"/>
      </w:tabs>
      <w:autoSpaceDE w:val="0"/>
      <w:autoSpaceDN w:val="0"/>
      <w:ind w:firstLine="425"/>
      <w:jc w:val="both"/>
    </w:pPr>
    <w:rPr>
      <w:rFonts w:ascii="宋体"/>
      <w:sz w:val="21"/>
    </w:rPr>
  </w:style>
  <w:style w:type="character" w:customStyle="1" w:styleId="ab">
    <w:name w:val="称呼 字符"/>
    <w:link w:val="aa"/>
    <w:qFormat/>
    <w:rPr>
      <w:rFonts w:ascii="Times New Roman" w:eastAsia="宋体" w:hAnsi="Times New Roman" w:cs="Times New Roman"/>
      <w:szCs w:val="20"/>
    </w:rPr>
  </w:style>
  <w:style w:type="character" w:customStyle="1" w:styleId="Char3">
    <w:name w:val="称呼 Char"/>
    <w:basedOn w:val="a1"/>
    <w:uiPriority w:val="99"/>
    <w:qFormat/>
    <w:rPr>
      <w:rFonts w:ascii="Times New Roman" w:eastAsia="宋体" w:hAnsi="Times New Roman" w:cs="Times New Roman"/>
      <w:szCs w:val="24"/>
    </w:rPr>
  </w:style>
  <w:style w:type="paragraph" w:customStyle="1" w:styleId="NICMANBodyText">
    <w:name w:val="NICMAN Body Text"/>
    <w:basedOn w:val="a"/>
    <w:next w:val="a0"/>
    <w:qFormat/>
    <w:pPr>
      <w:spacing w:after="120" w:line="400" w:lineRule="exact"/>
      <w:ind w:firstLine="454"/>
    </w:pPr>
    <w:rPr>
      <w:sz w:val="24"/>
      <w:szCs w:val="20"/>
    </w:rPr>
  </w:style>
  <w:style w:type="character" w:customStyle="1" w:styleId="Char11">
    <w:name w:val="纯文本 Char1"/>
    <w:qFormat/>
    <w:rPr>
      <w:rFonts w:ascii="宋体" w:hAnsi="Courier New" w:cs="Courier New"/>
      <w:kern w:val="2"/>
      <w:sz w:val="21"/>
      <w:szCs w:val="21"/>
    </w:rPr>
  </w:style>
  <w:style w:type="paragraph" w:customStyle="1" w:styleId="2a">
    <w:name w:val="正文首行缩进:  2 字符"/>
    <w:basedOn w:val="a"/>
    <w:qFormat/>
    <w:pPr>
      <w:spacing w:line="360" w:lineRule="auto"/>
      <w:ind w:firstLineChars="200" w:firstLine="482"/>
    </w:pPr>
    <w:rPr>
      <w:rFonts w:ascii="Arial" w:hAnsi="Arial" w:cs="宋体"/>
      <w:kern w:val="0"/>
      <w:sz w:val="24"/>
      <w:szCs w:val="20"/>
    </w:rPr>
  </w:style>
  <w:style w:type="paragraph" w:customStyle="1" w:styleId="CharCharCharChar">
    <w:name w:val="Char Char Char Char"/>
    <w:basedOn w:val="a"/>
    <w:qFormat/>
    <w:rPr>
      <w:rFonts w:ascii="Tahoma" w:hAnsi="Tahoma"/>
      <w:sz w:val="24"/>
      <w:szCs w:val="20"/>
    </w:rPr>
  </w:style>
  <w:style w:type="paragraph" w:customStyle="1" w:styleId="CharChar">
    <w:name w:val="正文首行缩进两字符 Char Char"/>
    <w:basedOn w:val="a"/>
    <w:qFormat/>
    <w:pPr>
      <w:spacing w:line="360" w:lineRule="auto"/>
      <w:ind w:firstLineChars="200" w:firstLine="200"/>
    </w:pPr>
    <w:rPr>
      <w:sz w:val="24"/>
    </w:rPr>
  </w:style>
  <w:style w:type="paragraph" w:customStyle="1" w:styleId="123">
    <w:name w:val="123"/>
    <w:basedOn w:val="a"/>
    <w:qFormat/>
    <w:pPr>
      <w:spacing w:before="120"/>
      <w:ind w:firstLine="425"/>
    </w:pPr>
    <w:rPr>
      <w:szCs w:val="20"/>
    </w:rPr>
  </w:style>
  <w:style w:type="paragraph" w:customStyle="1" w:styleId="Char1CharCharChar">
    <w:name w:val="Char1 Char Char Char"/>
    <w:basedOn w:val="a"/>
    <w:qFormat/>
    <w:rPr>
      <w:rFonts w:ascii="Tahoma" w:hAnsi="Tahoma"/>
      <w:sz w:val="24"/>
      <w:szCs w:val="20"/>
    </w:rPr>
  </w:style>
  <w:style w:type="paragraph" w:customStyle="1" w:styleId="afff">
    <w:name w:val="大标题"/>
    <w:basedOn w:val="a"/>
    <w:qFormat/>
    <w:pPr>
      <w:spacing w:line="600" w:lineRule="exact"/>
      <w:ind w:left="340" w:right="340"/>
      <w:jc w:val="center"/>
    </w:pPr>
    <w:rPr>
      <w:sz w:val="44"/>
      <w:szCs w:val="20"/>
    </w:rPr>
  </w:style>
  <w:style w:type="character" w:customStyle="1" w:styleId="HTML0">
    <w:name w:val="HTML 预设格式 字符"/>
    <w:link w:val="HTML"/>
    <w:qFormat/>
    <w:rPr>
      <w:rFonts w:ascii="宋体" w:eastAsia="宋体" w:hAnsi="宋体" w:cs="宋体"/>
      <w:kern w:val="0"/>
      <w:sz w:val="24"/>
      <w:szCs w:val="24"/>
    </w:rPr>
  </w:style>
  <w:style w:type="character" w:customStyle="1" w:styleId="HTMLChar">
    <w:name w:val="HTML 预设格式 Char"/>
    <w:basedOn w:val="a1"/>
    <w:uiPriority w:val="99"/>
    <w:semiHidden/>
    <w:qFormat/>
    <w:rPr>
      <w:rFonts w:ascii="Courier New" w:eastAsia="宋体" w:hAnsi="Courier New" w:cs="Courier New"/>
      <w:sz w:val="20"/>
      <w:szCs w:val="20"/>
    </w:rPr>
  </w:style>
  <w:style w:type="paragraph" w:customStyle="1" w:styleId="afff0">
    <w:name w:val="表格文字（大）"/>
    <w:basedOn w:val="a"/>
    <w:qFormat/>
    <w:pPr>
      <w:spacing w:before="20" w:after="20"/>
    </w:pPr>
    <w:rPr>
      <w:rFonts w:ascii="Century Gothic" w:hAnsi="Century Gothic"/>
      <w:sz w:val="24"/>
      <w:szCs w:val="20"/>
    </w:rPr>
  </w:style>
  <w:style w:type="paragraph" w:customStyle="1" w:styleId="ItemListinTable">
    <w:name w:val="Item List in Table"/>
    <w:basedOn w:val="a"/>
    <w:qFormat/>
    <w:pPr>
      <w:tabs>
        <w:tab w:val="left" w:pos="420"/>
      </w:tabs>
      <w:ind w:left="420" w:hanging="420"/>
    </w:pPr>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42">
    <w:name w:val="样式4"/>
    <w:basedOn w:val="a"/>
    <w:qFormat/>
    <w:pPr>
      <w:jc w:val="center"/>
      <w:outlineLvl w:val="0"/>
    </w:pPr>
    <w:rPr>
      <w:b/>
      <w:sz w:val="32"/>
      <w:szCs w:val="20"/>
    </w:rPr>
  </w:style>
  <w:style w:type="character" w:customStyle="1" w:styleId="h31">
    <w:name w:val="h31"/>
    <w:qFormat/>
    <w:rPr>
      <w:spacing w:val="330"/>
      <w:sz w:val="21"/>
      <w:szCs w:val="21"/>
    </w:rPr>
  </w:style>
  <w:style w:type="paragraph" w:customStyle="1" w:styleId="Titel2">
    <w:name w:val="Titel 2"/>
    <w:basedOn w:val="a"/>
    <w:qFormat/>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tpccontent1">
    <w:name w:val="tpc_content1"/>
    <w:qFormat/>
    <w:rPr>
      <w:sz w:val="15"/>
      <w:szCs w:val="15"/>
    </w:rPr>
  </w:style>
  <w:style w:type="character" w:customStyle="1" w:styleId="blacksmm">
    <w:name w:val="blacksmm"/>
    <w:qFormat/>
  </w:style>
  <w:style w:type="character" w:customStyle="1" w:styleId="blacksm">
    <w:name w:val="blacksm"/>
    <w:qFormat/>
  </w:style>
  <w:style w:type="paragraph" w:customStyle="1" w:styleId="X11">
    <w:name w:val="标题X.1.1"/>
    <w:basedOn w:val="a"/>
    <w:next w:val="a0"/>
    <w:qFormat/>
    <w:pPr>
      <w:tabs>
        <w:tab w:val="left" w:pos="540"/>
        <w:tab w:val="left" w:pos="5985"/>
      </w:tabs>
      <w:spacing w:beforeLines="150" w:line="400" w:lineRule="exact"/>
      <w:outlineLvl w:val="2"/>
    </w:pPr>
    <w:rPr>
      <w:rFonts w:ascii="宋体" w:hAnsi="宋体"/>
      <w:b/>
      <w:sz w:val="30"/>
      <w:szCs w:val="30"/>
    </w:rPr>
  </w:style>
  <w:style w:type="character" w:customStyle="1" w:styleId="26">
    <w:name w:val="正文文本 2 字符"/>
    <w:link w:val="25"/>
    <w:semiHidden/>
    <w:qFormat/>
    <w:rPr>
      <w:rFonts w:ascii="Times New Roman" w:eastAsia="宋体" w:hAnsi="Times New Roman" w:cs="Times New Roman"/>
      <w:i/>
      <w:kern w:val="0"/>
      <w:sz w:val="24"/>
      <w:szCs w:val="20"/>
      <w:lang w:val="it-IT"/>
    </w:rPr>
  </w:style>
  <w:style w:type="character" w:customStyle="1" w:styleId="2Char2">
    <w:name w:val="正文文本 2 Char"/>
    <w:basedOn w:val="a1"/>
    <w:uiPriority w:val="99"/>
    <w:semiHidden/>
    <w:qFormat/>
    <w:rPr>
      <w:rFonts w:ascii="Times New Roman" w:eastAsia="宋体" w:hAnsi="Times New Roman" w:cs="Times New Roman"/>
      <w:szCs w:val="24"/>
    </w:rPr>
  </w:style>
  <w:style w:type="character" w:customStyle="1" w:styleId="afb">
    <w:name w:val="正文首行缩进 字符"/>
    <w:link w:val="afa"/>
    <w:qFormat/>
    <w:rPr>
      <w:rFonts w:ascii="Times New Roman" w:eastAsia="宋体" w:hAnsi="Times New Roman" w:cs="Times New Roman"/>
      <w:szCs w:val="24"/>
    </w:rPr>
  </w:style>
  <w:style w:type="character" w:customStyle="1" w:styleId="Char4">
    <w:name w:val="正文首行缩进 Char"/>
    <w:basedOn w:val="Char"/>
    <w:uiPriority w:val="99"/>
    <w:qFormat/>
    <w:rPr>
      <w:rFonts w:ascii="Times New Roman" w:eastAsia="宋体" w:hAnsi="Times New Roman" w:cs="Times New Roman"/>
      <w:szCs w:val="24"/>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character" w:customStyle="1" w:styleId="style11">
    <w:name w:val="style11"/>
    <w:qFormat/>
    <w:rPr>
      <w:b/>
      <w:bCs/>
      <w:color w:val="669900"/>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
    <w:qFormat/>
    <w:pPr>
      <w:tabs>
        <w:tab w:val="left" w:pos="360"/>
      </w:tabs>
      <w:ind w:left="360" w:hangingChars="200" w:hanging="360"/>
    </w:pPr>
    <w:rPr>
      <w:sz w:val="24"/>
    </w:rPr>
  </w:style>
  <w:style w:type="character" w:customStyle="1" w:styleId="parameter">
    <w:name w:val="parameter"/>
    <w:qFormat/>
  </w:style>
  <w:style w:type="character" w:customStyle="1" w:styleId="style10">
    <w:name w:val="style1"/>
    <w:qFormat/>
  </w:style>
  <w:style w:type="character" w:customStyle="1" w:styleId="lh15s">
    <w:name w:val="lh15 s"/>
    <w:qFormat/>
  </w:style>
  <w:style w:type="paragraph" w:customStyle="1" w:styleId="CharCharCharCharCharChar1Char">
    <w:name w:val="Char Char Char Char Char Char1 Char"/>
    <w:basedOn w:val="a"/>
    <w:qFormat/>
    <w:pPr>
      <w:spacing w:after="160" w:line="240" w:lineRule="exact"/>
    </w:pPr>
    <w:rPr>
      <w:rFonts w:ascii="Verdana" w:hAnsi="Verdana"/>
      <w:kern w:val="0"/>
      <w:szCs w:val="20"/>
      <w:lang w:eastAsia="en-US"/>
    </w:rPr>
  </w:style>
  <w:style w:type="paragraph" w:customStyle="1" w:styleId="afff1">
    <w:name w:val=".."/>
    <w:basedOn w:val="Default"/>
    <w:next w:val="Default"/>
    <w:qFormat/>
    <w:rPr>
      <w:rFonts w:cs="Times New Roman"/>
      <w:color w:val="auto"/>
    </w:rPr>
  </w:style>
  <w:style w:type="paragraph" w:customStyle="1" w:styleId="38">
    <w:name w:val="标题3"/>
    <w:basedOn w:val="3"/>
    <w:qFormat/>
    <w:pPr>
      <w:spacing w:line="416" w:lineRule="auto"/>
    </w:pPr>
    <w:rPr>
      <w:rFonts w:ascii="宋体" w:hAnsi="宋体"/>
      <w:bCs/>
      <w:sz w:val="28"/>
      <w:szCs w:val="28"/>
    </w:rPr>
  </w:style>
  <w:style w:type="character" w:customStyle="1" w:styleId="t31">
    <w:name w:val="t31"/>
    <w:qFormat/>
    <w:rPr>
      <w:color w:val="000000"/>
      <w:sz w:val="21"/>
      <w:szCs w:val="21"/>
      <w:u w:val="none"/>
    </w:rPr>
  </w:style>
  <w:style w:type="paragraph" w:customStyle="1" w:styleId="Char1CharCharChar1">
    <w:name w:val="Char1 Char Char Char1"/>
    <w:basedOn w:val="a"/>
    <w:qFormat/>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character" w:customStyle="1" w:styleId="11pt">
    <w:name w:val="11pt"/>
    <w:qFormat/>
  </w:style>
  <w:style w:type="paragraph" w:customStyle="1" w:styleId="CharCharCharChar2">
    <w:name w:val="Char Char Char Char2"/>
    <w:basedOn w:val="a"/>
    <w:qFormat/>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
    <w:qFormat/>
    <w:pPr>
      <w:spacing w:after="160" w:line="240" w:lineRule="exact"/>
    </w:pPr>
    <w:rPr>
      <w:rFonts w:ascii="Verdana" w:eastAsia="仿宋_GB2312" w:hAnsi="Verdana"/>
      <w:spacing w:val="-4"/>
      <w:kern w:val="0"/>
      <w:position w:val="-8"/>
      <w:sz w:val="24"/>
      <w:szCs w:val="20"/>
      <w:lang w:eastAsia="en-US"/>
    </w:rPr>
  </w:style>
  <w:style w:type="character" w:customStyle="1" w:styleId="textlineheight201">
    <w:name w:val="text_line_height_201"/>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CharChar1">
    <w:name w:val="Char Char1"/>
    <w:basedOn w:val="a7"/>
    <w:qFormat/>
    <w:rPr>
      <w:rFonts w:ascii="Tahoma" w:hAnsi="Tahoma"/>
      <w:sz w:val="24"/>
    </w:rPr>
  </w:style>
  <w:style w:type="character" w:customStyle="1" w:styleId="CharChar0">
    <w:name w:val="普通文字 Char Char"/>
    <w:qFormat/>
    <w:rPr>
      <w:rFonts w:ascii="宋体" w:eastAsia="宋体" w:hAnsi="Courier New" w:cs="Courier New"/>
      <w:kern w:val="2"/>
      <w:sz w:val="21"/>
      <w:szCs w:val="21"/>
      <w:lang w:val="en-US" w:eastAsia="zh-CN" w:bidi="ar-SA"/>
    </w:rPr>
  </w:style>
  <w:style w:type="paragraph" w:customStyle="1" w:styleId="Char1CharChar">
    <w:name w:val="Char1 Char Char"/>
    <w:basedOn w:val="a"/>
    <w:qFormat/>
    <w:pPr>
      <w:spacing w:after="160" w:line="240" w:lineRule="exact"/>
    </w:pPr>
    <w:rPr>
      <w:rFonts w:ascii="Arial" w:eastAsia="Times New Roman" w:hAnsi="Arial" w:cs="Verdana"/>
      <w:b/>
      <w:kern w:val="0"/>
      <w:sz w:val="24"/>
      <w:lang w:eastAsia="en-US"/>
    </w:rPr>
  </w:style>
  <w:style w:type="paragraph" w:customStyle="1" w:styleId="afff2">
    <w:name w:val="字元 字元"/>
    <w:basedOn w:val="a"/>
    <w:qFormat/>
    <w:rPr>
      <w:szCs w:val="20"/>
    </w:rPr>
  </w:style>
  <w:style w:type="paragraph" w:customStyle="1" w:styleId="090909">
    <w:name w:val="090909"/>
    <w:basedOn w:val="a"/>
    <w:qFormat/>
    <w:pPr>
      <w:ind w:firstLineChars="200" w:firstLine="200"/>
      <w:outlineLvl w:val="0"/>
    </w:pPr>
    <w:rPr>
      <w:szCs w:val="20"/>
    </w:rPr>
  </w:style>
  <w:style w:type="paragraph" w:customStyle="1" w:styleId="CharCharChar1">
    <w:name w:val="Char Char Char1"/>
    <w:basedOn w:val="a"/>
    <w:qFormat/>
    <w:rPr>
      <w:rFonts w:ascii="Tahoma" w:hAnsi="Tahoma"/>
      <w:sz w:val="24"/>
      <w:szCs w:val="20"/>
    </w:rPr>
  </w:style>
  <w:style w:type="character" w:customStyle="1" w:styleId="afff3">
    <w:name w:val="纯文本 字符"/>
    <w:qFormat/>
    <w:rPr>
      <w:rFonts w:ascii="宋体" w:hAnsi="Courier New"/>
    </w:rPr>
  </w:style>
  <w:style w:type="character" w:customStyle="1" w:styleId="emtidy-1">
    <w:name w:val="emtidy-1"/>
    <w:qFormat/>
  </w:style>
  <w:style w:type="character" w:customStyle="1" w:styleId="17">
    <w:name w:val="标题 字符1"/>
    <w:basedOn w:val="a1"/>
    <w:link w:val="af7"/>
    <w:qFormat/>
    <w:rPr>
      <w:rFonts w:ascii="Arial" w:eastAsia="宋体" w:hAnsi="Arial" w:cs="Arial"/>
      <w:b/>
      <w:bCs/>
      <w:sz w:val="32"/>
      <w:szCs w:val="32"/>
    </w:rPr>
  </w:style>
  <w:style w:type="paragraph" w:customStyle="1" w:styleId="p0">
    <w:name w:val="p0"/>
    <w:basedOn w:val="a"/>
    <w:qFormat/>
    <w:rPr>
      <w:rFonts w:ascii="Calibri" w:hAnsi="Calibri"/>
      <w:kern w:val="0"/>
      <w:szCs w:val="21"/>
    </w:rPr>
  </w:style>
  <w:style w:type="paragraph" w:customStyle="1" w:styleId="1c">
    <w:name w:val="无间隔1"/>
    <w:uiPriority w:val="1"/>
    <w:qFormat/>
    <w:pPr>
      <w:widowControl w:val="0"/>
      <w:jc w:val="both"/>
    </w:pPr>
    <w:rPr>
      <w:kern w:val="2"/>
      <w:sz w:val="21"/>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
    <w:qFormat/>
    <w:pPr>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pPr>
      <w:pBdr>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7">
    <w:name w:val="xl77"/>
    <w:basedOn w:val="a"/>
    <w:qFormat/>
    <w:pPr>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9">
    <w:name w:val="xl79"/>
    <w:basedOn w:val="a"/>
    <w:qFormat/>
    <w:pPr>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pPr>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
    <w:qFormat/>
    <w:pPr>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
    <w:qFormat/>
    <w:pPr>
      <w:spacing w:before="100" w:beforeAutospacing="1" w:after="100" w:afterAutospacing="1"/>
      <w:jc w:val="center"/>
    </w:pPr>
    <w:rPr>
      <w:rFonts w:ascii="宋体" w:hAnsi="宋体" w:cs="宋体"/>
      <w:kern w:val="0"/>
      <w:sz w:val="20"/>
      <w:szCs w:val="20"/>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
    <w:qFormat/>
    <w:pPr>
      <w:spacing w:before="100" w:beforeAutospacing="1" w:after="100" w:afterAutospacing="1"/>
      <w:jc w:val="right"/>
    </w:pPr>
    <w:rPr>
      <w:rFonts w:ascii="宋体" w:hAnsi="宋体" w:cs="宋体"/>
      <w:kern w:val="0"/>
      <w:sz w:val="20"/>
      <w:szCs w:val="20"/>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0">
    <w:name w:val="标题 2 Char1"/>
    <w:qFormat/>
    <w:rPr>
      <w:rFonts w:ascii="Arial" w:eastAsia="黑体" w:hAnsi="Arial" w:cs="Times New Roman"/>
      <w:b/>
      <w:bCs/>
      <w:sz w:val="32"/>
      <w:szCs w:val="32"/>
    </w:rPr>
  </w:style>
  <w:style w:type="character" w:customStyle="1" w:styleId="afff4">
    <w:name w:val="标题 字符"/>
    <w:uiPriority w:val="10"/>
    <w:qFormat/>
    <w:rPr>
      <w:rFonts w:ascii="等线 Light" w:eastAsia="等线 Light" w:hAnsi="等线 Light" w:cs="Times New Roman"/>
      <w:b/>
      <w:bCs/>
      <w:sz w:val="32"/>
      <w:szCs w:val="32"/>
    </w:rPr>
  </w:style>
  <w:style w:type="character" w:customStyle="1" w:styleId="afff5">
    <w:name w:val="列出段落 字符"/>
    <w:uiPriority w:val="34"/>
    <w:qFormat/>
    <w:locked/>
    <w:rPr>
      <w:kern w:val="2"/>
      <w:sz w:val="21"/>
      <w:szCs w:val="22"/>
    </w:rPr>
  </w:style>
  <w:style w:type="paragraph" w:customStyle="1" w:styleId="43">
    <w:name w:val="4标题"/>
    <w:basedOn w:val="4"/>
    <w:link w:val="4Char0"/>
    <w:qFormat/>
    <w:pPr>
      <w:adjustRightInd/>
      <w:spacing w:line="376" w:lineRule="auto"/>
      <w:textAlignment w:val="auto"/>
    </w:pPr>
    <w:rPr>
      <w:rFonts w:ascii="Calibri Light" w:eastAsia="宋体" w:hAnsi="Calibri Light"/>
      <w:bCs/>
      <w:kern w:val="2"/>
      <w:szCs w:val="28"/>
    </w:rPr>
  </w:style>
  <w:style w:type="character" w:customStyle="1" w:styleId="4Char0">
    <w:name w:val="4标题 Char"/>
    <w:link w:val="43"/>
    <w:qFormat/>
    <w:rPr>
      <w:rFonts w:ascii="Calibri Light" w:eastAsia="宋体" w:hAnsi="Calibri Light" w:cs="Times New Roman"/>
      <w:b/>
      <w:bCs/>
      <w:sz w:val="28"/>
      <w:szCs w:val="28"/>
    </w:rPr>
  </w:style>
  <w:style w:type="paragraph" w:customStyle="1" w:styleId="xl65">
    <w:name w:val="xl65"/>
    <w:basedOn w:val="a"/>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1d">
    <w:name w:val="列表段落1"/>
    <w:basedOn w:val="a"/>
    <w:link w:val="afff6"/>
    <w:uiPriority w:val="34"/>
    <w:unhideWhenUsed/>
    <w:qFormat/>
    <w:pPr>
      <w:ind w:firstLineChars="200" w:firstLine="420"/>
    </w:pPr>
  </w:style>
  <w:style w:type="character" w:customStyle="1" w:styleId="afff6">
    <w:name w:val="列表段落 字符"/>
    <w:link w:val="1d"/>
    <w:uiPriority w:val="34"/>
    <w:qFormat/>
    <w:rPr>
      <w:kern w:val="2"/>
      <w:sz w:val="21"/>
      <w:szCs w:val="24"/>
    </w:rPr>
  </w:style>
  <w:style w:type="paragraph" w:customStyle="1" w:styleId="afff7">
    <w:name w:val="正文表格"/>
    <w:basedOn w:val="a"/>
    <w:qFormat/>
    <w:pPr>
      <w:widowControl w:val="0"/>
      <w:jc w:val="center"/>
    </w:pPr>
    <w:rPr>
      <w:rFonts w:ascii="宋体" w:hAnsi="宋体" w:cs="宋体"/>
      <w:color w:val="000000"/>
      <w:kern w:val="1"/>
      <w:szCs w:val="21"/>
    </w:rPr>
  </w:style>
  <w:style w:type="paragraph" w:customStyle="1" w:styleId="afff8">
    <w:name w:val="正文无缩进"/>
    <w:basedOn w:val="afff7"/>
    <w:qFormat/>
    <w:pPr>
      <w:jc w:val="left"/>
    </w:pPr>
  </w:style>
  <w:style w:type="paragraph" w:customStyle="1" w:styleId="1e">
    <w:name w:val="修订1"/>
    <w:hidden/>
    <w:uiPriority w:val="99"/>
    <w:semiHidden/>
    <w:qFormat/>
    <w:rPr>
      <w:kern w:val="2"/>
      <w:sz w:val="21"/>
      <w:szCs w:val="24"/>
    </w:rPr>
  </w:style>
  <w:style w:type="character" w:customStyle="1" w:styleId="32">
    <w:name w:val="正文文本 3 字符"/>
    <w:basedOn w:val="a1"/>
    <w:link w:val="31"/>
    <w:uiPriority w:val="99"/>
    <w:semiHidden/>
    <w:qFormat/>
    <w:rPr>
      <w:kern w:val="2"/>
      <w:sz w:val="16"/>
      <w:szCs w:val="16"/>
    </w:rPr>
  </w:style>
  <w:style w:type="character" w:customStyle="1" w:styleId="afff9">
    <w:name w:val="日期 字符"/>
    <w:qFormat/>
    <w:rPr>
      <w:kern w:val="2"/>
      <w:sz w:val="28"/>
    </w:rPr>
  </w:style>
  <w:style w:type="character" w:customStyle="1" w:styleId="NormalCharacter">
    <w:name w:val="NormalCharacter"/>
    <w:qFormat/>
  </w:style>
  <w:style w:type="character" w:customStyle="1" w:styleId="c-icon">
    <w:name w:val="c-icon"/>
    <w:basedOn w:val="a1"/>
    <w:qFormat/>
  </w:style>
  <w:style w:type="character" w:customStyle="1" w:styleId="hover28">
    <w:name w:val="hover28"/>
    <w:basedOn w:val="a1"/>
    <w:qFormat/>
  </w:style>
  <w:style w:type="character" w:customStyle="1" w:styleId="hover29">
    <w:name w:val="hover29"/>
    <w:basedOn w:val="a1"/>
    <w:qFormat/>
    <w:rPr>
      <w:color w:val="315EFB"/>
    </w:rPr>
  </w:style>
  <w:style w:type="paragraph" w:customStyle="1" w:styleId="110">
    <w:name w:val="列表段落11"/>
    <w:basedOn w:val="a"/>
    <w:uiPriority w:val="99"/>
    <w:qFormat/>
    <w:pPr>
      <w:ind w:firstLineChars="200" w:firstLine="420"/>
    </w:pPr>
  </w:style>
  <w:style w:type="paragraph" w:styleId="afffa">
    <w:name w:val="List Paragraph"/>
    <w:basedOn w:val="a"/>
    <w:uiPriority w:val="99"/>
    <w:qFormat/>
    <w:pPr>
      <w:ind w:firstLineChars="200" w:firstLine="420"/>
    </w:pPr>
  </w:style>
  <w:style w:type="paragraph" w:styleId="afffb">
    <w:name w:val="No Spacing"/>
    <w:uiPriority w:val="1"/>
    <w:qFormat/>
    <w:pPr>
      <w:widowControl w:val="0"/>
      <w:jc w:val="both"/>
    </w:pPr>
    <w:rPr>
      <w:rFonts w:ascii="Calibri" w:hAnsi="Calibri" w:cs="宋体"/>
      <w:kern w:val="2"/>
      <w:sz w:val="21"/>
      <w:szCs w:val="22"/>
    </w:rPr>
  </w:style>
  <w:style w:type="paragraph" w:customStyle="1" w:styleId="1f">
    <w:name w:val="普通(网站)1"/>
    <w:qFormat/>
    <w:pPr>
      <w:spacing w:before="100" w:beforeAutospacing="1" w:after="100" w:afterAutospacing="1"/>
    </w:pPr>
    <w:rPr>
      <w:rFonts w:ascii="宋体" w:hAnsi="宋体"/>
      <w:sz w:val="24"/>
      <w:szCs w:val="24"/>
    </w:rPr>
  </w:style>
  <w:style w:type="character" w:customStyle="1" w:styleId="font11">
    <w:name w:val="font11"/>
    <w:basedOn w:val="a1"/>
    <w:qFormat/>
    <w:rPr>
      <w:rFonts w:ascii="等线" w:eastAsia="等线" w:hAnsi="等线" w:cs="等线" w:hint="eastAsia"/>
      <w:color w:val="000000"/>
      <w:sz w:val="18"/>
      <w:szCs w:val="18"/>
      <w:u w:val="none"/>
    </w:rPr>
  </w:style>
  <w:style w:type="character" w:customStyle="1" w:styleId="font71">
    <w:name w:val="font7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等线" w:eastAsia="等线" w:hAnsi="等线" w:cs="等线"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仿宋" w:eastAsia="仿宋" w:hAnsi="仿宋" w:cs="仿宋" w:hint="eastAsia"/>
      <w:color w:val="000000"/>
      <w:sz w:val="18"/>
      <w:szCs w:val="18"/>
      <w:u w:val="none"/>
    </w:rPr>
  </w:style>
  <w:style w:type="character" w:customStyle="1" w:styleId="font61">
    <w:name w:val="font61"/>
    <w:basedOn w:val="a1"/>
    <w:qFormat/>
    <w:rPr>
      <w:rFonts w:ascii="Arial" w:hAnsi="Arial" w:cs="Arial"/>
      <w:color w:val="000000"/>
      <w:sz w:val="18"/>
      <w:szCs w:val="18"/>
      <w:u w:val="none"/>
    </w:rPr>
  </w:style>
  <w:style w:type="paragraph" w:customStyle="1" w:styleId="ds-markdown-paragraph">
    <w:name w:val="ds-markdown-paragraph"/>
    <w:basedOn w:val="a"/>
    <w:qFormat/>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www.66law.cn/special/fayua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59FDC-6E42-4372-B410-8CA07581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42</Pages>
  <Words>3412</Words>
  <Characters>19454</Characters>
  <Application>Microsoft Office Word</Application>
  <DocSecurity>0</DocSecurity>
  <Lines>162</Lines>
  <Paragraphs>45</Paragraphs>
  <ScaleCrop>false</ScaleCrop>
  <Company>Sky123.Org</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97540</dc:creator>
  <cp:lastModifiedBy>pc</cp:lastModifiedBy>
  <cp:revision>28</cp:revision>
  <cp:lastPrinted>2022-03-04T02:19:00Z</cp:lastPrinted>
  <dcterms:created xsi:type="dcterms:W3CDTF">2024-10-23T11:05:00Z</dcterms:created>
  <dcterms:modified xsi:type="dcterms:W3CDTF">2025-11-10T06:57:00Z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A648CFBC986E4F6D8072EAB8280F259E_13</vt:lpwstr>
  </property>
  <property fmtid="{D5CDD505-2E9C-101B-9397-08002B2CF9AE}" pid="4" name="KSOTemplateDocerSaveRecord">
    <vt:lpwstr>eyJoZGlkIjoiMzBkM2U0MDUyZjI4NjVhNmE4ODJiMDI4ZjFlZWQ1NWMiLCJ1c2VySWQiOiI2MjY5ODEyNzkifQ==</vt:lpwstr>
  </property>
</Properties>
</file>