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7012">
      <w:pPr>
        <w:rPr>
          <w:rFonts w:asciiTheme="minorEastAsia" w:hAnsiTheme="minorEastAsia" w:eastAsiaTheme="minorEastAsia"/>
          <w:b/>
          <w:bCs/>
          <w:color w:val="000000" w:themeColor="text1"/>
          <w:spacing w:val="26"/>
          <w:sz w:val="72"/>
          <w:szCs w:val="72"/>
          <w14:textFill>
            <w14:solidFill>
              <w14:schemeClr w14:val="tx1"/>
            </w14:solidFill>
          </w14:textFill>
        </w:rPr>
      </w:pPr>
    </w:p>
    <w:p w14:paraId="5D57242D">
      <w:pPr>
        <w:jc w:val="center"/>
        <w:rPr>
          <w:rFonts w:asciiTheme="minorEastAsia" w:hAnsiTheme="minorEastAsia" w:eastAsiaTheme="minorEastAsia"/>
          <w:b/>
          <w:bCs/>
          <w:color w:val="000000" w:themeColor="text1"/>
          <w:spacing w:val="26"/>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竞争性比选文件</w:t>
      </w:r>
    </w:p>
    <w:p w14:paraId="7313B0AE">
      <w:pPr>
        <w:jc w:val="center"/>
        <w:rPr>
          <w:rFonts w:asciiTheme="minorEastAsia" w:hAnsiTheme="minorEastAsia" w:eastAsiaTheme="minorEastAsia"/>
          <w:b/>
          <w:bCs/>
          <w:color w:val="000000" w:themeColor="text1"/>
          <w:sz w:val="32"/>
          <w14:textFill>
            <w14:solidFill>
              <w14:schemeClr w14:val="tx1"/>
            </w14:solidFill>
          </w14:textFill>
        </w:rPr>
      </w:pPr>
    </w:p>
    <w:p w14:paraId="556E02D0">
      <w:pPr>
        <w:jc w:val="center"/>
        <w:rPr>
          <w:rFonts w:asciiTheme="minorEastAsia" w:hAnsiTheme="minorEastAsia" w:eastAsiaTheme="minorEastAsia"/>
          <w:b/>
          <w:bCs/>
          <w:color w:val="000000" w:themeColor="text1"/>
          <w:sz w:val="72"/>
          <w14:textFill>
            <w14:solidFill>
              <w14:schemeClr w14:val="tx1"/>
            </w14:solidFill>
          </w14:textFill>
        </w:rPr>
      </w:pPr>
    </w:p>
    <w:p w14:paraId="786ECC49">
      <w:pPr>
        <w:jc w:val="center"/>
        <w:rPr>
          <w:rFonts w:asciiTheme="minorEastAsia" w:hAnsiTheme="minorEastAsia" w:eastAsiaTheme="minorEastAsia"/>
          <w:b/>
          <w:bCs/>
          <w:color w:val="000000" w:themeColor="text1"/>
          <w:sz w:val="72"/>
          <w14:textFill>
            <w14:solidFill>
              <w14:schemeClr w14:val="tx1"/>
            </w14:solidFill>
          </w14:textFill>
        </w:rPr>
      </w:pPr>
    </w:p>
    <w:p w14:paraId="4DA00DD8">
      <w:pPr>
        <w:pStyle w:val="37"/>
        <w:ind w:firstLine="210"/>
        <w:rPr>
          <w:color w:val="000000" w:themeColor="text1"/>
          <w14:textFill>
            <w14:solidFill>
              <w14:schemeClr w14:val="tx1"/>
            </w14:solidFill>
          </w14:textFill>
        </w:rPr>
      </w:pPr>
    </w:p>
    <w:p w14:paraId="10400518">
      <w:pPr>
        <w:adjustRightInd w:val="0"/>
        <w:snapToGrid w:val="0"/>
        <w:spacing w:line="360" w:lineRule="auto"/>
        <w:ind w:firstLine="441" w:firstLineChars="147"/>
        <w:jc w:val="center"/>
        <w:rPr>
          <w:rFonts w:hint="default" w:ascii="方正小标宋_GBK" w:hAnsi="微软雅黑" w:eastAsia="方正小标宋_GBK"/>
          <w:color w:val="000000" w:themeColor="text1"/>
          <w:sz w:val="30"/>
          <w:szCs w:val="30"/>
          <w:lang w:val="en-US" w:eastAsia="zh-CN"/>
          <w14:textFill>
            <w14:solidFill>
              <w14:schemeClr w14:val="tx1"/>
            </w14:solidFill>
          </w14:textFill>
        </w:rPr>
      </w:pPr>
      <w:r>
        <w:rPr>
          <w:rFonts w:hint="eastAsia" w:ascii="方正小标宋_GBK" w:hAnsi="微软雅黑" w:eastAsia="方正小标宋_GBK"/>
          <w:color w:val="000000" w:themeColor="text1"/>
          <w:sz w:val="30"/>
          <w:szCs w:val="30"/>
          <w14:textFill>
            <w14:solidFill>
              <w14:schemeClr w14:val="tx1"/>
            </w14:solidFill>
          </w14:textFill>
        </w:rPr>
        <w:t>项目名称：</w:t>
      </w:r>
      <w:r>
        <w:rPr>
          <w:rFonts w:hint="eastAsia" w:ascii="方正小标宋_GBK" w:hAnsi="微软雅黑" w:eastAsia="方正小标宋_GBK"/>
          <w:color w:val="000000" w:themeColor="text1"/>
          <w:sz w:val="30"/>
          <w:szCs w:val="30"/>
          <w:lang w:eastAsia="zh-CN"/>
          <w14:textFill>
            <w14:solidFill>
              <w14:schemeClr w14:val="tx1"/>
            </w14:solidFill>
          </w14:textFill>
        </w:rPr>
        <w:t>院本部食品楼</w:t>
      </w:r>
      <w:r>
        <w:rPr>
          <w:rFonts w:hint="eastAsia" w:ascii="方正小标宋_GBK" w:hAnsi="微软雅黑" w:eastAsia="方正小标宋_GBK"/>
          <w:color w:val="000000" w:themeColor="text1"/>
          <w:sz w:val="30"/>
          <w:szCs w:val="30"/>
          <w:lang w:val="en-US" w:eastAsia="zh-CN"/>
          <w14:textFill>
            <w14:solidFill>
              <w14:schemeClr w14:val="tx1"/>
            </w14:solidFill>
          </w14:textFill>
        </w:rPr>
        <w:t>1-5层卫生间维修项目</w:t>
      </w:r>
    </w:p>
    <w:p w14:paraId="0310133C">
      <w:pPr>
        <w:jc w:val="both"/>
        <w:rPr>
          <w:rFonts w:asciiTheme="minorEastAsia" w:hAnsiTheme="minorEastAsia" w:eastAsiaTheme="minorEastAsia"/>
          <w:b/>
          <w:bCs/>
          <w:color w:val="000000" w:themeColor="text1"/>
          <w:sz w:val="30"/>
          <w14:textFill>
            <w14:solidFill>
              <w14:schemeClr w14:val="tx1"/>
            </w14:solidFill>
          </w14:textFill>
        </w:rPr>
      </w:pPr>
    </w:p>
    <w:p w14:paraId="1ABE8A0A">
      <w:pPr>
        <w:rPr>
          <w:rFonts w:asciiTheme="minorEastAsia" w:hAnsiTheme="minorEastAsia" w:eastAsiaTheme="minorEastAsia"/>
          <w:b/>
          <w:bCs/>
          <w:color w:val="000000" w:themeColor="text1"/>
          <w:sz w:val="30"/>
          <w14:textFill>
            <w14:solidFill>
              <w14:schemeClr w14:val="tx1"/>
            </w14:solidFill>
          </w14:textFill>
        </w:rPr>
      </w:pPr>
    </w:p>
    <w:p w14:paraId="1AC25FAE">
      <w:pPr>
        <w:rPr>
          <w:rFonts w:asciiTheme="minorEastAsia" w:hAnsiTheme="minorEastAsia" w:eastAsiaTheme="minorEastAsia"/>
          <w:b/>
          <w:bCs/>
          <w:color w:val="000000" w:themeColor="text1"/>
          <w:sz w:val="30"/>
          <w14:textFill>
            <w14:solidFill>
              <w14:schemeClr w14:val="tx1"/>
            </w14:solidFill>
          </w14:textFill>
        </w:rPr>
      </w:pPr>
    </w:p>
    <w:p w14:paraId="2DDD499D">
      <w:pPr>
        <w:adjustRightInd w:val="0"/>
        <w:snapToGrid w:val="0"/>
        <w:spacing w:line="360" w:lineRule="auto"/>
        <w:rPr>
          <w:rFonts w:asciiTheme="minorEastAsia" w:hAnsiTheme="minorEastAsia" w:eastAsiaTheme="minorEastAsia"/>
          <w:b/>
          <w:bCs/>
          <w:color w:val="000000" w:themeColor="text1"/>
          <w:sz w:val="32"/>
          <w14:textFill>
            <w14:solidFill>
              <w14:schemeClr w14:val="tx1"/>
            </w14:solidFill>
          </w14:textFill>
        </w:rPr>
      </w:pPr>
    </w:p>
    <w:p w14:paraId="1D5DD6BE">
      <w:pPr>
        <w:adjustRightInd w:val="0"/>
        <w:snapToGrid w:val="0"/>
        <w:spacing w:line="360" w:lineRule="auto"/>
        <w:rPr>
          <w:rFonts w:asciiTheme="minorEastAsia" w:hAnsiTheme="minorEastAsia" w:eastAsiaTheme="minorEastAsia"/>
          <w:b/>
          <w:bCs/>
          <w:color w:val="000000" w:themeColor="text1"/>
          <w:sz w:val="32"/>
          <w14:textFill>
            <w14:solidFill>
              <w14:schemeClr w14:val="tx1"/>
            </w14:solidFill>
          </w14:textFill>
        </w:rPr>
      </w:pPr>
    </w:p>
    <w:p w14:paraId="3403EE2C">
      <w:pPr>
        <w:adjustRightInd w:val="0"/>
        <w:snapToGrid w:val="0"/>
        <w:spacing w:line="360" w:lineRule="auto"/>
        <w:rPr>
          <w:rFonts w:asciiTheme="minorEastAsia" w:hAnsiTheme="minorEastAsia" w:eastAsiaTheme="minorEastAsia"/>
          <w:b/>
          <w:bCs/>
          <w:color w:val="000000" w:themeColor="text1"/>
          <w:sz w:val="32"/>
          <w14:textFill>
            <w14:solidFill>
              <w14:schemeClr w14:val="tx1"/>
            </w14:solidFill>
          </w14:textFill>
        </w:rPr>
      </w:pPr>
    </w:p>
    <w:p w14:paraId="15D4DBD6">
      <w:pPr>
        <w:spacing w:line="480" w:lineRule="exact"/>
        <w:jc w:val="center"/>
        <w:outlineLvl w:val="0"/>
        <w:rPr>
          <w:rFonts w:ascii="方正小标宋_GBK" w:hAnsi="微软雅黑" w:eastAsia="方正小标宋_GBK"/>
          <w:color w:val="000000" w:themeColor="text1"/>
          <w:sz w:val="30"/>
          <w:szCs w:val="30"/>
          <w14:textFill>
            <w14:solidFill>
              <w14:schemeClr w14:val="tx1"/>
            </w14:solidFill>
          </w14:textFill>
        </w:rPr>
      </w:pPr>
    </w:p>
    <w:p w14:paraId="22027005">
      <w:pPr>
        <w:jc w:val="center"/>
        <w:rPr>
          <w:rFonts w:ascii="方正小标宋_GBK" w:eastAsia="方正小标宋_GBK"/>
          <w:color w:val="000000" w:themeColor="text1"/>
          <w14:textFill>
            <w14:solidFill>
              <w14:schemeClr w14:val="tx1"/>
            </w14:solidFill>
          </w14:textFill>
        </w:rPr>
      </w:pPr>
      <w:r>
        <w:rPr>
          <w:rFonts w:hint="eastAsia" w:ascii="方正小标宋_GBK" w:eastAsia="方正小标宋_GBK"/>
          <w:color w:val="000000" w:themeColor="text1"/>
          <w:sz w:val="32"/>
          <w14:textFill>
            <w14:solidFill>
              <w14:schemeClr w14:val="tx1"/>
            </w14:solidFill>
          </w14:textFill>
        </w:rPr>
        <w:t>采购人：重庆市计量质量检测研究院</w:t>
      </w:r>
    </w:p>
    <w:p w14:paraId="52902A09">
      <w:pPr>
        <w:snapToGrid w:val="0"/>
        <w:spacing w:line="480" w:lineRule="exact"/>
        <w:jc w:val="center"/>
        <w:rPr>
          <w:rFonts w:ascii="方正小标宋_GBK" w:hAnsi="微软雅黑" w:eastAsia="方正小标宋_GBK"/>
          <w:color w:val="000000" w:themeColor="text1"/>
          <w:sz w:val="30"/>
          <w:szCs w:val="30"/>
          <w14:textFill>
            <w14:solidFill>
              <w14:schemeClr w14:val="tx1"/>
            </w14:solidFill>
          </w14:textFill>
        </w:rPr>
      </w:pPr>
    </w:p>
    <w:p w14:paraId="7FA97A46">
      <w:pPr>
        <w:snapToGrid w:val="0"/>
        <w:spacing w:line="480" w:lineRule="exact"/>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二○二五年九月</w:t>
      </w:r>
    </w:p>
    <w:p w14:paraId="77AD6D61">
      <w:pPr>
        <w:snapToGrid w:val="0"/>
        <w:spacing w:line="480" w:lineRule="exact"/>
        <w:rPr>
          <w:rFonts w:ascii="黑体" w:hAnsi="黑体" w:eastAsia="黑体"/>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14:paraId="5235B663">
      <w:pPr>
        <w:jc w:val="center"/>
        <w:rPr>
          <w:rFonts w:asciiTheme="minorEastAsia" w:hAnsiTheme="minorEastAsia" w:eastAsiaTheme="minorEastAsia"/>
          <w:b/>
          <w:color w:val="000000" w:themeColor="text1"/>
          <w:sz w:val="44"/>
          <w:szCs w:val="36"/>
          <w14:textFill>
            <w14:solidFill>
              <w14:schemeClr w14:val="tx1"/>
            </w14:solidFill>
          </w14:textFill>
        </w:rPr>
      </w:pPr>
      <w:bookmarkStart w:id="0" w:name="_Toc68963457"/>
      <w:r>
        <w:rPr>
          <w:rFonts w:hint="eastAsia" w:asciiTheme="minorEastAsia" w:hAnsiTheme="minorEastAsia" w:eastAsiaTheme="minorEastAsia"/>
          <w:b/>
          <w:color w:val="000000" w:themeColor="text1"/>
          <w:sz w:val="44"/>
          <w:szCs w:val="36"/>
          <w14:textFill>
            <w14:solidFill>
              <w14:schemeClr w14:val="tx1"/>
            </w14:solidFill>
          </w14:textFill>
        </w:rPr>
        <w:t>目录</w:t>
      </w:r>
      <w:bookmarkEnd w:id="0"/>
    </w:p>
    <w:p w14:paraId="71A2E302">
      <w:pPr>
        <w:tabs>
          <w:tab w:val="left" w:pos="420"/>
        </w:tabs>
        <w:jc w:val="center"/>
        <w:rPr>
          <w:rFonts w:asciiTheme="minorEastAsia" w:hAnsiTheme="minorEastAsia" w:eastAsiaTheme="minorEastAsia"/>
          <w:b/>
          <w:color w:val="000000" w:themeColor="text1"/>
          <w:sz w:val="44"/>
          <w:szCs w:val="36"/>
          <w14:textFill>
            <w14:solidFill>
              <w14:schemeClr w14:val="tx1"/>
            </w14:solidFill>
          </w14:textFill>
        </w:rPr>
      </w:pPr>
    </w:p>
    <w:p w14:paraId="10EBA4E9">
      <w:pPr>
        <w:pStyle w:val="28"/>
        <w:tabs>
          <w:tab w:val="right" w:leader="dot" w:pos="9525"/>
          <w:tab w:val="clear" w:pos="8302"/>
        </w:tabs>
        <w:rPr>
          <w:color w:val="000000" w:themeColor="text1"/>
          <w14:textFill>
            <w14:solidFill>
              <w14:schemeClr w14:val="tx1"/>
            </w14:solidFill>
          </w14:textFill>
        </w:rPr>
      </w:pPr>
      <w:r>
        <w:rPr>
          <w:rFonts w:hint="eastAsia" w:ascii="微软雅黑" w:hAnsi="微软雅黑" w:eastAsia="微软雅黑" w:cs="仿宋"/>
          <w:color w:val="000000" w:themeColor="text1"/>
          <w:sz w:val="24"/>
          <w14:textFill>
            <w14:solidFill>
              <w14:schemeClr w14:val="tx1"/>
            </w14:solidFill>
          </w14:textFill>
        </w:rPr>
        <w:fldChar w:fldCharType="begin"/>
      </w:r>
      <w:r>
        <w:rPr>
          <w:rFonts w:hint="eastAsia" w:ascii="微软雅黑" w:hAnsi="微软雅黑" w:eastAsia="微软雅黑" w:cs="仿宋"/>
          <w:color w:val="000000" w:themeColor="text1"/>
          <w:sz w:val="24"/>
          <w14:textFill>
            <w14:solidFill>
              <w14:schemeClr w14:val="tx1"/>
            </w14:solidFill>
          </w14:textFill>
        </w:rPr>
        <w:instrText xml:space="preserve"> TOC \o "1-3" \h \z \u </w:instrText>
      </w:r>
      <w:r>
        <w:rPr>
          <w:rFonts w:hint="eastAsia" w:ascii="微软雅黑" w:hAnsi="微软雅黑" w:eastAsia="微软雅黑" w:cs="仿宋"/>
          <w:color w:val="000000" w:themeColor="text1"/>
          <w:sz w:val="24"/>
          <w14:textFill>
            <w14:solidFill>
              <w14:schemeClr w14:val="tx1"/>
            </w14:solidFill>
          </w14:textFill>
        </w:rPr>
        <w:fldChar w:fldCharType="separate"/>
      </w:r>
      <w:r>
        <w:fldChar w:fldCharType="begin"/>
      </w:r>
      <w:r>
        <w:instrText xml:space="preserve"> HYPERLINK \l "_Toc18254" </w:instrText>
      </w:r>
      <w:r>
        <w:fldChar w:fldCharType="separate"/>
      </w:r>
      <w:r>
        <w:rPr>
          <w:rFonts w:hint="eastAsia" w:ascii="微软雅黑" w:hAnsi="微软雅黑" w:eastAsia="微软雅黑"/>
          <w:color w:val="000000" w:themeColor="text1"/>
          <w:szCs w:val="36"/>
          <w14:textFill>
            <w14:solidFill>
              <w14:schemeClr w14:val="tx1"/>
            </w14:solidFill>
          </w14:textFill>
        </w:rPr>
        <w:t>第一章比选邀请书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B2248C0">
      <w:pPr>
        <w:pStyle w:val="28"/>
        <w:tabs>
          <w:tab w:val="right" w:leader="dot" w:pos="9525"/>
          <w:tab w:val="clear" w:pos="8302"/>
        </w:tabs>
        <w:rPr>
          <w:color w:val="000000" w:themeColor="text1"/>
          <w14:textFill>
            <w14:solidFill>
              <w14:schemeClr w14:val="tx1"/>
            </w14:solidFill>
          </w14:textFill>
        </w:rPr>
      </w:pPr>
      <w:r>
        <w:fldChar w:fldCharType="begin"/>
      </w:r>
      <w:r>
        <w:instrText xml:space="preserve"> HYPERLINK \l "_Toc27859" </w:instrText>
      </w:r>
      <w:r>
        <w:fldChar w:fldCharType="separate"/>
      </w:r>
      <w:r>
        <w:rPr>
          <w:rFonts w:hint="eastAsia" w:ascii="微软雅黑" w:hAnsi="微软雅黑" w:eastAsia="微软雅黑"/>
          <w:color w:val="000000" w:themeColor="text1"/>
          <w:szCs w:val="36"/>
          <w14:textFill>
            <w14:solidFill>
              <w14:schemeClr w14:val="tx1"/>
            </w14:solidFill>
          </w14:textFill>
        </w:rPr>
        <w:t>第二章比选供应商须知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D4DB9E1">
      <w:pPr>
        <w:pStyle w:val="31"/>
        <w:tabs>
          <w:tab w:val="right" w:leader="dot" w:pos="9525"/>
        </w:tabs>
        <w:rPr>
          <w:color w:val="000000" w:themeColor="text1"/>
          <w14:textFill>
            <w14:solidFill>
              <w14:schemeClr w14:val="tx1"/>
            </w14:solidFill>
          </w14:textFill>
        </w:rPr>
      </w:pPr>
      <w:r>
        <w:fldChar w:fldCharType="begin"/>
      </w:r>
      <w:r>
        <w:instrText xml:space="preserve"> HYPERLINK \l "_Toc26758" </w:instrText>
      </w:r>
      <w:r>
        <w:fldChar w:fldCharType="separate"/>
      </w:r>
      <w:r>
        <w:rPr>
          <w:rFonts w:hint="eastAsia" w:ascii="微软雅黑" w:hAnsi="微软雅黑" w:eastAsia="微软雅黑"/>
          <w:color w:val="000000" w:themeColor="text1"/>
          <w:szCs w:val="28"/>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9E0B532">
      <w:pPr>
        <w:pStyle w:val="31"/>
        <w:tabs>
          <w:tab w:val="right" w:leader="dot" w:pos="9525"/>
        </w:tabs>
        <w:rPr>
          <w:color w:val="000000" w:themeColor="text1"/>
          <w14:textFill>
            <w14:solidFill>
              <w14:schemeClr w14:val="tx1"/>
            </w14:solidFill>
          </w14:textFill>
        </w:rPr>
      </w:pPr>
      <w:r>
        <w:fldChar w:fldCharType="begin"/>
      </w:r>
      <w:r>
        <w:instrText xml:space="preserve"> HYPERLINK \l "_Toc31251" </w:instrText>
      </w:r>
      <w:r>
        <w:fldChar w:fldCharType="separate"/>
      </w:r>
      <w:r>
        <w:rPr>
          <w:rFonts w:hint="eastAsia" w:ascii="微软雅黑" w:hAnsi="微软雅黑" w:eastAsia="微软雅黑"/>
          <w:color w:val="000000" w:themeColor="text1"/>
          <w:szCs w:val="28"/>
          <w14:textFill>
            <w14:solidFill>
              <w14:schemeClr w14:val="tx1"/>
            </w14:solidFill>
          </w14:textFill>
        </w:rPr>
        <w:t>二、比选文件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C940B71">
      <w:pPr>
        <w:pStyle w:val="31"/>
        <w:tabs>
          <w:tab w:val="right" w:leader="dot" w:pos="9525"/>
        </w:tabs>
        <w:rPr>
          <w:color w:val="000000" w:themeColor="text1"/>
          <w14:textFill>
            <w14:solidFill>
              <w14:schemeClr w14:val="tx1"/>
            </w14:solidFill>
          </w14:textFill>
        </w:rPr>
      </w:pPr>
      <w:r>
        <w:fldChar w:fldCharType="begin"/>
      </w:r>
      <w:r>
        <w:instrText xml:space="preserve"> HYPERLINK \l "_Toc6956" </w:instrText>
      </w:r>
      <w:r>
        <w:fldChar w:fldCharType="separate"/>
      </w:r>
      <w:r>
        <w:rPr>
          <w:rFonts w:hint="eastAsia" w:ascii="微软雅黑" w:hAnsi="微软雅黑" w:eastAsia="微软雅黑"/>
          <w:color w:val="000000" w:themeColor="text1"/>
          <w:szCs w:val="28"/>
          <w14:textFill>
            <w14:solidFill>
              <w14:schemeClr w14:val="tx1"/>
            </w14:solidFill>
          </w14:textFill>
        </w:rPr>
        <w:t>三、比选响应文件的编制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687C472">
      <w:pPr>
        <w:pStyle w:val="31"/>
        <w:tabs>
          <w:tab w:val="right" w:leader="dot" w:pos="9525"/>
        </w:tabs>
        <w:rPr>
          <w:color w:val="000000" w:themeColor="text1"/>
          <w14:textFill>
            <w14:solidFill>
              <w14:schemeClr w14:val="tx1"/>
            </w14:solidFill>
          </w14:textFill>
        </w:rPr>
      </w:pPr>
      <w:r>
        <w:fldChar w:fldCharType="begin"/>
      </w:r>
      <w:r>
        <w:instrText xml:space="preserve"> HYPERLINK \l "_Toc19344" </w:instrText>
      </w:r>
      <w:r>
        <w:fldChar w:fldCharType="separate"/>
      </w:r>
      <w:r>
        <w:rPr>
          <w:rFonts w:hint="eastAsia" w:ascii="微软雅黑" w:hAnsi="微软雅黑" w:eastAsia="微软雅黑"/>
          <w:color w:val="000000" w:themeColor="text1"/>
          <w:szCs w:val="28"/>
          <w14:textFill>
            <w14:solidFill>
              <w14:schemeClr w14:val="tx1"/>
            </w14:solidFill>
          </w14:textFill>
        </w:rPr>
        <w:t>四、比选响应文件的递交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880D74">
      <w:pPr>
        <w:pStyle w:val="31"/>
        <w:tabs>
          <w:tab w:val="right" w:leader="dot" w:pos="9525"/>
        </w:tabs>
        <w:rPr>
          <w:color w:val="000000" w:themeColor="text1"/>
          <w14:textFill>
            <w14:solidFill>
              <w14:schemeClr w14:val="tx1"/>
            </w14:solidFill>
          </w14:textFill>
        </w:rPr>
      </w:pPr>
      <w:r>
        <w:fldChar w:fldCharType="begin"/>
      </w:r>
      <w:r>
        <w:instrText xml:space="preserve"> HYPERLINK \l "_Toc138" </w:instrText>
      </w:r>
      <w:r>
        <w:fldChar w:fldCharType="separate"/>
      </w:r>
      <w:r>
        <w:rPr>
          <w:rFonts w:hint="eastAsia" w:ascii="微软雅黑" w:hAnsi="微软雅黑" w:eastAsia="微软雅黑"/>
          <w:color w:val="000000" w:themeColor="text1"/>
          <w:szCs w:val="28"/>
          <w14:textFill>
            <w14:solidFill>
              <w14:schemeClr w14:val="tx1"/>
            </w14:solidFill>
          </w14:textFill>
        </w:rPr>
        <w:t>五、比选与评审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B78CBEC">
      <w:pPr>
        <w:pStyle w:val="31"/>
        <w:tabs>
          <w:tab w:val="right" w:leader="dot" w:pos="9525"/>
        </w:tabs>
        <w:rPr>
          <w:color w:val="000000" w:themeColor="text1"/>
          <w14:textFill>
            <w14:solidFill>
              <w14:schemeClr w14:val="tx1"/>
            </w14:solidFill>
          </w14:textFill>
        </w:rPr>
      </w:pPr>
      <w:r>
        <w:fldChar w:fldCharType="begin"/>
      </w:r>
      <w:r>
        <w:instrText xml:space="preserve"> HYPERLINK \l "_Toc19357" </w:instrText>
      </w:r>
      <w:r>
        <w:fldChar w:fldCharType="separate"/>
      </w:r>
      <w:r>
        <w:rPr>
          <w:rFonts w:hint="eastAsia" w:ascii="微软雅黑" w:hAnsi="微软雅黑" w:eastAsia="微软雅黑"/>
          <w:color w:val="000000" w:themeColor="text1"/>
          <w:szCs w:val="28"/>
          <w14:textFill>
            <w14:solidFill>
              <w14:schemeClr w14:val="tx1"/>
            </w14:solidFill>
          </w14:textFill>
        </w:rPr>
        <w:t>六、合同的授予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433D9BA">
      <w:pPr>
        <w:pStyle w:val="28"/>
        <w:tabs>
          <w:tab w:val="right" w:leader="dot" w:pos="9525"/>
          <w:tab w:val="clear" w:pos="8302"/>
        </w:tabs>
        <w:rPr>
          <w:color w:val="000000" w:themeColor="text1"/>
          <w14:textFill>
            <w14:solidFill>
              <w14:schemeClr w14:val="tx1"/>
            </w14:solidFill>
          </w14:textFill>
        </w:rPr>
      </w:pPr>
      <w:r>
        <w:fldChar w:fldCharType="begin"/>
      </w:r>
      <w:r>
        <w:instrText xml:space="preserve"> HYPERLINK \l "_Toc14093" </w:instrText>
      </w:r>
      <w:r>
        <w:fldChar w:fldCharType="separate"/>
      </w:r>
      <w:r>
        <w:rPr>
          <w:rFonts w:hint="eastAsia" w:ascii="微软雅黑" w:hAnsi="微软雅黑" w:eastAsia="微软雅黑"/>
          <w:bCs/>
          <w:color w:val="000000" w:themeColor="text1"/>
          <w:szCs w:val="28"/>
          <w14:textFill>
            <w14:solidFill>
              <w14:schemeClr w14:val="tx1"/>
            </w14:solidFill>
          </w14:textFill>
        </w:rPr>
        <w:t>第三章合同格式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43488DD">
      <w:pPr>
        <w:pStyle w:val="28"/>
        <w:tabs>
          <w:tab w:val="right" w:leader="dot" w:pos="9525"/>
          <w:tab w:val="clear" w:pos="8302"/>
        </w:tabs>
        <w:rPr>
          <w:color w:val="000000" w:themeColor="text1"/>
          <w14:textFill>
            <w14:solidFill>
              <w14:schemeClr w14:val="tx1"/>
            </w14:solidFill>
          </w14:textFill>
        </w:rPr>
      </w:pPr>
      <w:r>
        <w:fldChar w:fldCharType="begin"/>
      </w:r>
      <w:r>
        <w:instrText xml:space="preserve"> HYPERLINK \l "_Toc11957" </w:instrText>
      </w:r>
      <w:r>
        <w:fldChar w:fldCharType="separate"/>
      </w:r>
      <w:r>
        <w:rPr>
          <w:rFonts w:hint="eastAsia" w:ascii="微软雅黑" w:hAnsi="微软雅黑" w:eastAsia="微软雅黑"/>
          <w:color w:val="000000" w:themeColor="text1"/>
          <w:szCs w:val="36"/>
          <w14:textFill>
            <w14:solidFill>
              <w14:schemeClr w14:val="tx1"/>
            </w14:solidFill>
          </w14:textFill>
        </w:rPr>
        <w:t>第</w:t>
      </w:r>
      <w:r>
        <w:rPr>
          <w:rFonts w:ascii="微软雅黑" w:hAnsi="微软雅黑" w:eastAsia="微软雅黑"/>
          <w:color w:val="000000" w:themeColor="text1"/>
          <w:szCs w:val="36"/>
          <w14:textFill>
            <w14:solidFill>
              <w14:schemeClr w14:val="tx1"/>
            </w14:solidFill>
          </w14:textFill>
        </w:rPr>
        <w:t>四章</w:t>
      </w:r>
      <w:r>
        <w:rPr>
          <w:rFonts w:hint="eastAsia" w:ascii="微软雅黑" w:hAnsi="微软雅黑" w:eastAsia="微软雅黑"/>
          <w:color w:val="000000" w:themeColor="text1"/>
          <w:szCs w:val="36"/>
          <w14:textFill>
            <w14:solidFill>
              <w14:schemeClr w14:val="tx1"/>
            </w14:solidFill>
          </w14:textFill>
        </w:rPr>
        <w:t>项目需求及说明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E736D63">
      <w:pPr>
        <w:pStyle w:val="28"/>
        <w:tabs>
          <w:tab w:val="right" w:leader="dot" w:pos="9525"/>
          <w:tab w:val="clear" w:pos="8302"/>
        </w:tabs>
        <w:rPr>
          <w:color w:val="000000" w:themeColor="text1"/>
          <w14:textFill>
            <w14:solidFill>
              <w14:schemeClr w14:val="tx1"/>
            </w14:solidFill>
          </w14:textFill>
        </w:rPr>
      </w:pPr>
      <w:r>
        <w:fldChar w:fldCharType="begin"/>
      </w:r>
      <w:r>
        <w:instrText xml:space="preserve"> HYPERLINK \l "_Toc31230" </w:instrText>
      </w:r>
      <w:r>
        <w:fldChar w:fldCharType="separate"/>
      </w:r>
      <w:r>
        <w:rPr>
          <w:rFonts w:hint="eastAsia" w:ascii="微软雅黑" w:hAnsi="微软雅黑" w:eastAsia="微软雅黑"/>
          <w:color w:val="000000" w:themeColor="text1"/>
          <w:szCs w:val="36"/>
          <w14:textFill>
            <w14:solidFill>
              <w14:schemeClr w14:val="tx1"/>
            </w14:solidFill>
          </w14:textFill>
        </w:rPr>
        <w:t>第</w:t>
      </w:r>
      <w:r>
        <w:rPr>
          <w:rFonts w:ascii="微软雅黑" w:hAnsi="微软雅黑" w:eastAsia="微软雅黑"/>
          <w:color w:val="000000" w:themeColor="text1"/>
          <w:szCs w:val="36"/>
          <w14:textFill>
            <w14:solidFill>
              <w14:schemeClr w14:val="tx1"/>
            </w14:solidFill>
          </w14:textFill>
        </w:rPr>
        <w:t>五章</w:t>
      </w:r>
      <w:r>
        <w:rPr>
          <w:rFonts w:hint="eastAsia" w:ascii="微软雅黑" w:hAnsi="微软雅黑" w:eastAsia="微软雅黑"/>
          <w:color w:val="000000" w:themeColor="text1"/>
          <w:szCs w:val="36"/>
          <w14:textFill>
            <w14:solidFill>
              <w14:schemeClr w14:val="tx1"/>
            </w14:solidFill>
          </w14:textFill>
        </w:rPr>
        <w:t>比选响应文件格式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D384668">
      <w:pPr>
        <w:pStyle w:val="31"/>
        <w:tabs>
          <w:tab w:val="right" w:leader="dot" w:pos="9525"/>
        </w:tabs>
        <w:rPr>
          <w:color w:val="000000" w:themeColor="text1"/>
          <w14:textFill>
            <w14:solidFill>
              <w14:schemeClr w14:val="tx1"/>
            </w14:solidFill>
          </w14:textFill>
        </w:rPr>
      </w:pPr>
      <w:r>
        <w:fldChar w:fldCharType="begin"/>
      </w:r>
      <w:r>
        <w:instrText xml:space="preserve"> HYPERLINK \l "_Toc8400" </w:instrText>
      </w:r>
      <w:r>
        <w:fldChar w:fldCharType="separate"/>
      </w:r>
      <w:r>
        <w:rPr>
          <w:rFonts w:hint="eastAsia" w:ascii="微软雅黑" w:hAnsi="微软雅黑" w:eastAsia="微软雅黑"/>
          <w:color w:val="000000" w:themeColor="text1"/>
          <w14:textFill>
            <w14:solidFill>
              <w14:schemeClr w14:val="tx1"/>
            </w14:solidFill>
          </w14:textFill>
        </w:rPr>
        <w:t>一、比选函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F1DCA6">
      <w:pPr>
        <w:pStyle w:val="31"/>
        <w:tabs>
          <w:tab w:val="right" w:leader="dot" w:pos="9525"/>
        </w:tabs>
        <w:rPr>
          <w:color w:val="000000" w:themeColor="text1"/>
          <w14:textFill>
            <w14:solidFill>
              <w14:schemeClr w14:val="tx1"/>
            </w14:solidFill>
          </w14:textFill>
        </w:rPr>
      </w:pPr>
      <w:r>
        <w:fldChar w:fldCharType="begin"/>
      </w:r>
      <w:r>
        <w:instrText xml:space="preserve"> HYPERLINK \l "_Toc29701" </w:instrText>
      </w:r>
      <w:r>
        <w:fldChar w:fldCharType="separate"/>
      </w:r>
      <w:r>
        <w:rPr>
          <w:rFonts w:hint="eastAsia" w:ascii="微软雅黑" w:hAnsi="微软雅黑" w:eastAsia="微软雅黑"/>
          <w:color w:val="000000" w:themeColor="text1"/>
          <w14:textFill>
            <w14:solidFill>
              <w14:schemeClr w14:val="tx1"/>
            </w14:solidFill>
          </w14:textFill>
        </w:rPr>
        <w:t>二、比选报价明细表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3AA901E">
      <w:pPr>
        <w:pStyle w:val="31"/>
        <w:tabs>
          <w:tab w:val="right" w:leader="dot" w:pos="9525"/>
        </w:tabs>
        <w:rPr>
          <w:color w:val="000000" w:themeColor="text1"/>
          <w14:textFill>
            <w14:solidFill>
              <w14:schemeClr w14:val="tx1"/>
            </w14:solidFill>
          </w14:textFill>
        </w:rPr>
      </w:pPr>
      <w:r>
        <w:fldChar w:fldCharType="begin"/>
      </w:r>
      <w:r>
        <w:instrText xml:space="preserve"> HYPERLINK \l "_Toc15959" </w:instrText>
      </w:r>
      <w:r>
        <w:fldChar w:fldCharType="separate"/>
      </w:r>
      <w:r>
        <w:rPr>
          <w:rFonts w:hint="eastAsia" w:ascii="微软雅黑" w:hAnsi="微软雅黑" w:eastAsia="微软雅黑"/>
          <w:color w:val="000000" w:themeColor="text1"/>
          <w14:textFill>
            <w14:solidFill>
              <w14:schemeClr w14:val="tx1"/>
            </w14:solidFill>
          </w14:textFill>
        </w:rPr>
        <w:t>三、资质证明文件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679123">
      <w:pPr>
        <w:pStyle w:val="31"/>
        <w:tabs>
          <w:tab w:val="right" w:leader="dot" w:pos="9525"/>
        </w:tabs>
        <w:rPr>
          <w:color w:val="000000" w:themeColor="text1"/>
          <w14:textFill>
            <w14:solidFill>
              <w14:schemeClr w14:val="tx1"/>
            </w14:solidFill>
          </w14:textFill>
        </w:rPr>
      </w:pPr>
      <w:r>
        <w:fldChar w:fldCharType="begin"/>
      </w:r>
      <w:r>
        <w:instrText xml:space="preserve"> HYPERLINK \l "_Toc699" </w:instrText>
      </w:r>
      <w:r>
        <w:fldChar w:fldCharType="separate"/>
      </w:r>
      <w:r>
        <w:rPr>
          <w:rFonts w:hint="eastAsia" w:ascii="微软雅黑" w:hAnsi="微软雅黑" w:eastAsia="微软雅黑"/>
          <w:color w:val="000000" w:themeColor="text1"/>
          <w14:textFill>
            <w14:solidFill>
              <w14:schemeClr w14:val="tx1"/>
            </w14:solidFill>
          </w14:textFill>
        </w:rPr>
        <w:t>四、项目施工方案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D37B512">
      <w:pPr>
        <w:pStyle w:val="28"/>
        <w:tabs>
          <w:tab w:val="right" w:leader="dot" w:pos="9525"/>
          <w:tab w:val="clear" w:pos="8302"/>
        </w:tabs>
        <w:rPr>
          <w:color w:val="000000" w:themeColor="text1"/>
          <w14:textFill>
            <w14:solidFill>
              <w14:schemeClr w14:val="tx1"/>
            </w14:solidFill>
          </w14:textFill>
        </w:rPr>
      </w:pPr>
      <w:r>
        <w:fldChar w:fldCharType="begin"/>
      </w:r>
      <w:r>
        <w:instrText xml:space="preserve"> HYPERLINK \l "_Toc15858" </w:instrText>
      </w:r>
      <w:r>
        <w:fldChar w:fldCharType="separate"/>
      </w:r>
      <w:r>
        <w:rPr>
          <w:rFonts w:hint="eastAsia" w:ascii="微软雅黑" w:hAnsi="微软雅黑" w:eastAsia="微软雅黑"/>
          <w:color w:val="000000" w:themeColor="text1"/>
          <w:szCs w:val="36"/>
          <w14:textFill>
            <w14:solidFill>
              <w14:schemeClr w14:val="tx1"/>
            </w14:solidFill>
          </w14:textFill>
        </w:rPr>
        <w:t>第六章、评审办法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D2A46B6">
      <w:pPr>
        <w:widowControl w:val="0"/>
        <w:tabs>
          <w:tab w:val="left" w:pos="420"/>
          <w:tab w:val="left" w:pos="1260"/>
          <w:tab w:val="right" w:leader="dot" w:pos="8302"/>
        </w:tabs>
        <w:spacing w:line="300" w:lineRule="exact"/>
        <w:ind w:left="420" w:leftChars="200"/>
        <w:rPr>
          <w:rFonts w:ascii="微软雅黑" w:hAnsi="微软雅黑" w:eastAsia="微软雅黑" w:cs="仿宋"/>
          <w:color w:val="000000" w:themeColor="text1"/>
          <w:sz w:val="24"/>
          <w14:textFill>
            <w14:solidFill>
              <w14:schemeClr w14:val="tx1"/>
            </w14:solidFill>
          </w14:textFill>
        </w:rPr>
      </w:pPr>
      <w:r>
        <w:rPr>
          <w:rFonts w:hint="eastAsia" w:ascii="微软雅黑" w:hAnsi="微软雅黑" w:eastAsia="微软雅黑" w:cs="仿宋"/>
          <w:color w:val="000000" w:themeColor="text1"/>
          <w14:textFill>
            <w14:solidFill>
              <w14:schemeClr w14:val="tx1"/>
            </w14:solidFill>
          </w14:textFill>
        </w:rPr>
        <w:fldChar w:fldCharType="end"/>
      </w:r>
    </w:p>
    <w:p w14:paraId="3A515960">
      <w:pPr>
        <w:rPr>
          <w:rFonts w:ascii="微软雅黑" w:hAnsi="微软雅黑" w:eastAsia="微软雅黑" w:cs="仿宋"/>
          <w:color w:val="000000" w:themeColor="text1"/>
          <w:sz w:val="24"/>
          <w14:textFill>
            <w14:solidFill>
              <w14:schemeClr w14:val="tx1"/>
            </w14:solidFill>
          </w14:textFill>
        </w:rPr>
        <w:sectPr>
          <w:headerReference r:id="rId9" w:type="default"/>
          <w:footerReference r:id="rId10" w:type="default"/>
          <w:pgSz w:w="11906" w:h="16838"/>
          <w:pgMar w:top="851" w:right="1134" w:bottom="851" w:left="1247" w:header="851" w:footer="992" w:gutter="0"/>
          <w:pgNumType w:start="1"/>
          <w:cols w:space="720" w:num="1"/>
          <w:docGrid w:type="lines" w:linePitch="312" w:charSpace="0"/>
        </w:sectPr>
      </w:pPr>
    </w:p>
    <w:p w14:paraId="41101AC4">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color w:val="000000" w:themeColor="text1"/>
          <w:kern w:val="2"/>
          <w:szCs w:val="36"/>
          <w14:textFill>
            <w14:solidFill>
              <w14:schemeClr w14:val="tx1"/>
            </w14:solidFill>
          </w14:textFill>
        </w:rPr>
      </w:pPr>
      <w:bookmarkStart w:id="1" w:name="_Toc18254"/>
      <w:r>
        <w:rPr>
          <w:rFonts w:hint="eastAsia" w:ascii="微软雅黑" w:hAnsi="微软雅黑" w:eastAsia="微软雅黑"/>
          <w:bCs w:val="0"/>
          <w:color w:val="000000" w:themeColor="text1"/>
          <w:kern w:val="2"/>
          <w:szCs w:val="36"/>
          <w14:textFill>
            <w14:solidFill>
              <w14:schemeClr w14:val="tx1"/>
            </w14:solidFill>
          </w14:textFill>
        </w:rPr>
        <w:t>第一章比选邀请书</w:t>
      </w:r>
      <w:bookmarkEnd w:id="1"/>
    </w:p>
    <w:p w14:paraId="21DFA47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（被邀请单位名称）：</w:t>
      </w:r>
    </w:p>
    <w:p w14:paraId="1BB4A20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重庆市计量质量检测研究院按照《重庆市财政局关于印发&lt;重庆市政府集中采购目录及采购限额标准&gt;的通知》（渝财规〔2023〕10号）文件精神及其说明，对“</w:t>
      </w:r>
      <w:r>
        <w:rPr>
          <w:rFonts w:hint="eastAsia" w:ascii="微软雅黑" w:hAnsi="微软雅黑" w:eastAsia="微软雅黑"/>
          <w:color w:val="000000" w:themeColor="text1"/>
          <w:szCs w:val="21"/>
          <w:lang w:eastAsia="zh-CN"/>
          <w14:textFill>
            <w14:solidFill>
              <w14:schemeClr w14:val="tx1"/>
            </w14:solidFill>
          </w14:textFill>
        </w:rPr>
        <w:t>食品楼</w:t>
      </w:r>
      <w:r>
        <w:rPr>
          <w:rFonts w:hint="eastAsia" w:ascii="微软雅黑" w:hAnsi="微软雅黑" w:eastAsia="微软雅黑"/>
          <w:color w:val="000000" w:themeColor="text1"/>
          <w:szCs w:val="21"/>
          <w:lang w:val="en-US" w:eastAsia="zh-CN"/>
          <w14:textFill>
            <w14:solidFill>
              <w14:schemeClr w14:val="tx1"/>
            </w14:solidFill>
          </w14:textFill>
        </w:rPr>
        <w:t>1-5层卫生间维修</w:t>
      </w:r>
      <w:r>
        <w:rPr>
          <w:rFonts w:hint="eastAsia" w:ascii="微软雅黑" w:hAnsi="微软雅黑" w:eastAsia="微软雅黑"/>
          <w:color w:val="000000" w:themeColor="text1"/>
          <w:szCs w:val="21"/>
          <w14:textFill>
            <w14:solidFill>
              <w14:schemeClr w14:val="tx1"/>
            </w14:solidFill>
          </w14:textFill>
        </w:rPr>
        <w:t>项目”组织竞争性比选采购，</w:t>
      </w:r>
      <w:r>
        <w:rPr>
          <w:rFonts w:ascii="微软雅黑" w:hAnsi="微软雅黑" w:eastAsia="微软雅黑"/>
          <w:color w:val="000000" w:themeColor="text1"/>
          <w:szCs w:val="21"/>
          <w14:textFill>
            <w14:solidFill>
              <w14:schemeClr w14:val="tx1"/>
            </w14:solidFill>
          </w14:textFill>
        </w:rPr>
        <w:t>请</w:t>
      </w:r>
      <w:r>
        <w:rPr>
          <w:rFonts w:hint="eastAsia" w:ascii="微软雅黑" w:hAnsi="微软雅黑" w:eastAsia="微软雅黑"/>
          <w:color w:val="000000" w:themeColor="text1"/>
          <w:szCs w:val="21"/>
          <w14:textFill>
            <w14:solidFill>
              <w14:schemeClr w14:val="tx1"/>
            </w14:solidFill>
          </w14:textFill>
        </w:rPr>
        <w:t>被邀请供应商</w:t>
      </w:r>
      <w:r>
        <w:rPr>
          <w:rFonts w:ascii="微软雅黑" w:hAnsi="微软雅黑" w:eastAsia="微软雅黑"/>
          <w:color w:val="000000" w:themeColor="text1"/>
          <w:szCs w:val="21"/>
          <w14:textFill>
            <w14:solidFill>
              <w14:schemeClr w14:val="tx1"/>
            </w14:solidFill>
          </w14:textFill>
        </w:rPr>
        <w:t>就如下项目提交密封响应文件并进行</w:t>
      </w:r>
      <w:r>
        <w:rPr>
          <w:rFonts w:hint="eastAsia" w:ascii="微软雅黑" w:hAnsi="微软雅黑" w:eastAsia="微软雅黑"/>
          <w:color w:val="000000" w:themeColor="text1"/>
          <w:szCs w:val="21"/>
          <w14:textFill>
            <w14:solidFill>
              <w14:schemeClr w14:val="tx1"/>
            </w14:solidFill>
          </w14:textFill>
        </w:rPr>
        <w:t>比选</w:t>
      </w:r>
      <w:r>
        <w:rPr>
          <w:rFonts w:ascii="微软雅黑" w:hAnsi="微软雅黑" w:eastAsia="微软雅黑"/>
          <w:color w:val="000000" w:themeColor="text1"/>
          <w:szCs w:val="21"/>
          <w14:textFill>
            <w14:solidFill>
              <w14:schemeClr w14:val="tx1"/>
            </w14:solidFill>
          </w14:textFill>
        </w:rPr>
        <w:t>。</w:t>
      </w:r>
    </w:p>
    <w:p w14:paraId="7BB99121">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1．采购内容：食品楼1-5层卫生间维修项目</w:t>
      </w:r>
    </w:p>
    <w:p w14:paraId="190198F9">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2．项目概况</w:t>
      </w:r>
      <w:r>
        <w:rPr>
          <w:rFonts w:hint="eastAsia" w:ascii="微软雅黑" w:hAnsi="微软雅黑" w:eastAsia="微软雅黑"/>
          <w:color w:val="000000" w:themeColor="text1"/>
          <w:szCs w:val="21"/>
          <w14:textFill>
            <w14:solidFill>
              <w14:schemeClr w14:val="tx1"/>
            </w14:solidFill>
          </w14:textFill>
        </w:rPr>
        <w:t>：</w:t>
      </w:r>
    </w:p>
    <w:tbl>
      <w:tblPr>
        <w:tblStyle w:val="40"/>
        <w:tblW w:w="89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727"/>
        <w:gridCol w:w="2204"/>
        <w:gridCol w:w="988"/>
        <w:gridCol w:w="1335"/>
      </w:tblGrid>
      <w:tr w14:paraId="4DA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D565734">
            <w:pPr>
              <w:widowControl w:val="0"/>
              <w:snapToGrid w:val="0"/>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序号</w:t>
            </w:r>
          </w:p>
        </w:tc>
        <w:tc>
          <w:tcPr>
            <w:tcW w:w="3727" w:type="dxa"/>
            <w:vAlign w:val="center"/>
          </w:tcPr>
          <w:p w14:paraId="245C626C">
            <w:pPr>
              <w:widowControl w:val="0"/>
              <w:snapToGrid w:val="0"/>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内容</w:t>
            </w:r>
          </w:p>
        </w:tc>
        <w:tc>
          <w:tcPr>
            <w:tcW w:w="2204" w:type="dxa"/>
            <w:vAlign w:val="center"/>
          </w:tcPr>
          <w:p w14:paraId="07389EE2">
            <w:pPr>
              <w:widowControl w:val="0"/>
              <w:snapToGrid w:val="0"/>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采购预算及最高限价</w:t>
            </w:r>
          </w:p>
        </w:tc>
        <w:tc>
          <w:tcPr>
            <w:tcW w:w="988" w:type="dxa"/>
            <w:vAlign w:val="center"/>
          </w:tcPr>
          <w:p w14:paraId="2233E8D2">
            <w:pPr>
              <w:widowControl w:val="0"/>
              <w:snapToGrid w:val="0"/>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中选人数量</w:t>
            </w:r>
          </w:p>
        </w:tc>
        <w:tc>
          <w:tcPr>
            <w:tcW w:w="1335" w:type="dxa"/>
            <w:vAlign w:val="center"/>
          </w:tcPr>
          <w:p w14:paraId="3C7773EA">
            <w:pPr>
              <w:widowControl w:val="0"/>
              <w:snapToGrid w:val="0"/>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备注</w:t>
            </w:r>
          </w:p>
        </w:tc>
      </w:tr>
      <w:tr w14:paraId="76DB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1" w:type="dxa"/>
            <w:vAlign w:val="center"/>
          </w:tcPr>
          <w:p w14:paraId="0FDEF98D">
            <w:pPr>
              <w:widowControl w:val="0"/>
              <w:snapToGrid w:val="0"/>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p>
        </w:tc>
        <w:tc>
          <w:tcPr>
            <w:tcW w:w="3727" w:type="dxa"/>
            <w:vAlign w:val="center"/>
          </w:tcPr>
          <w:p w14:paraId="78183ED5">
            <w:pPr>
              <w:widowControl w:val="0"/>
              <w:snapToGrid w:val="0"/>
              <w:jc w:val="center"/>
              <w:rPr>
                <w:rFonts w:hint="default" w:ascii="微软雅黑" w:hAnsi="微软雅黑" w:eastAsia="微软雅黑"/>
                <w:color w:val="000000" w:themeColor="text1"/>
                <w:szCs w:val="21"/>
                <w:lang w:val="en-US" w:eastAsia="zh-CN"/>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院本部食品楼</w:t>
            </w:r>
            <w:r>
              <w:rPr>
                <w:rFonts w:hint="eastAsia" w:ascii="微软雅黑" w:hAnsi="微软雅黑" w:eastAsia="微软雅黑"/>
                <w:color w:val="000000" w:themeColor="text1"/>
                <w:szCs w:val="21"/>
                <w:lang w:val="en-US" w:eastAsia="zh-CN"/>
                <w14:textFill>
                  <w14:solidFill>
                    <w14:schemeClr w14:val="tx1"/>
                  </w14:solidFill>
                </w14:textFill>
              </w:rPr>
              <w:t>1-5层卫生间维修项目</w:t>
            </w:r>
          </w:p>
        </w:tc>
        <w:tc>
          <w:tcPr>
            <w:tcW w:w="2204" w:type="dxa"/>
            <w:vAlign w:val="center"/>
          </w:tcPr>
          <w:p w14:paraId="552F5C73">
            <w:pPr>
              <w:widowControl w:val="0"/>
              <w:snapToGrid w:val="0"/>
              <w:jc w:val="cente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145428</w:t>
            </w:r>
            <w:r>
              <w:rPr>
                <w:rFonts w:hint="eastAsia" w:ascii="微软雅黑" w:hAnsi="微软雅黑" w:eastAsia="微软雅黑"/>
                <w:color w:val="000000" w:themeColor="text1"/>
                <w:szCs w:val="21"/>
                <w14:textFill>
                  <w14:solidFill>
                    <w14:schemeClr w14:val="tx1"/>
                  </w14:solidFill>
                </w14:textFill>
              </w:rPr>
              <w:t>元</w:t>
            </w:r>
          </w:p>
        </w:tc>
        <w:tc>
          <w:tcPr>
            <w:tcW w:w="988" w:type="dxa"/>
            <w:vAlign w:val="center"/>
          </w:tcPr>
          <w:p w14:paraId="14FA9759">
            <w:pPr>
              <w:widowControl w:val="0"/>
              <w:snapToGrid w:val="0"/>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p>
        </w:tc>
        <w:tc>
          <w:tcPr>
            <w:tcW w:w="1335" w:type="dxa"/>
            <w:vAlign w:val="center"/>
          </w:tcPr>
          <w:p w14:paraId="6C8CF690">
            <w:pPr>
              <w:widowControl w:val="0"/>
              <w:snapToGrid w:val="0"/>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p>
        </w:tc>
      </w:tr>
    </w:tbl>
    <w:p w14:paraId="6E020E90">
      <w:pPr>
        <w:snapToGrid w:val="0"/>
        <w:spacing w:line="440" w:lineRule="exact"/>
        <w:ind w:firstLine="420" w:firstLineChars="20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3．</w:t>
      </w:r>
      <w:r>
        <w:rPr>
          <w:rFonts w:ascii="微软雅黑" w:hAnsi="微软雅黑" w:eastAsia="微软雅黑"/>
          <w:b/>
          <w:color w:val="000000" w:themeColor="text1"/>
          <w:szCs w:val="21"/>
          <w14:textFill>
            <w14:solidFill>
              <w14:schemeClr w14:val="tx1"/>
            </w14:solidFill>
          </w14:textFill>
        </w:rPr>
        <w:t>资金来源</w:t>
      </w:r>
    </w:p>
    <w:p w14:paraId="5FF58BA5">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自筹资金，已落实。</w:t>
      </w:r>
    </w:p>
    <w:p w14:paraId="69FB10FB">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t>4</w:t>
      </w:r>
      <w:r>
        <w:rPr>
          <w:rFonts w:hint="eastAsia" w:ascii="微软雅黑" w:hAnsi="微软雅黑" w:eastAsia="微软雅黑"/>
          <w:b/>
          <w:color w:val="000000" w:themeColor="text1"/>
          <w:szCs w:val="21"/>
          <w14:textFill>
            <w14:solidFill>
              <w14:schemeClr w14:val="tx1"/>
            </w14:solidFill>
          </w14:textFill>
        </w:rPr>
        <w:t>．供应商资格要求</w:t>
      </w:r>
      <w:r>
        <w:rPr>
          <w:rFonts w:hint="eastAsia" w:ascii="微软雅黑" w:hAnsi="微软雅黑" w:eastAsia="微软雅黑"/>
          <w:color w:val="000000" w:themeColor="text1"/>
          <w:szCs w:val="21"/>
          <w14:textFill>
            <w14:solidFill>
              <w14:schemeClr w14:val="tx1"/>
            </w14:solidFill>
          </w14:textFill>
        </w:rPr>
        <w:t>：</w:t>
      </w:r>
    </w:p>
    <w:p w14:paraId="5FC7576E">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(1)满足《中华人民共和国政府采购法》第二十二条要求，包括：</w:t>
      </w:r>
    </w:p>
    <w:p w14:paraId="7D720687">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具有独立承担民事责任的能力；</w:t>
      </w:r>
    </w:p>
    <w:p w14:paraId="1A7154A5">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具有良好的商业信誉和健全的财务会计制度；</w:t>
      </w:r>
    </w:p>
    <w:p w14:paraId="08C8EB20">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具有履行合同所必须的设备和专业技术能力；</w:t>
      </w:r>
    </w:p>
    <w:p w14:paraId="1EF0F269">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有依法缴纳税收和社会保障资金的良好记录；</w:t>
      </w:r>
    </w:p>
    <w:p w14:paraId="1C905A13">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参加此采购活动前三年内，在经营活动中没有重大违法记录；</w:t>
      </w:r>
    </w:p>
    <w:p w14:paraId="68DC39A8">
      <w:pPr>
        <w:snapToGrid w:val="0"/>
        <w:spacing w:line="440" w:lineRule="exact"/>
        <w:ind w:firstLine="840" w:firstLineChars="4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符合法律、法规规定的其他条件。</w:t>
      </w:r>
    </w:p>
    <w:p w14:paraId="639CC90E">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（2）无其他特定资格条件；</w:t>
      </w:r>
    </w:p>
    <w:p w14:paraId="10DA14ED">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t>5</w:t>
      </w:r>
      <w:r>
        <w:rPr>
          <w:rFonts w:hint="eastAsia" w:ascii="微软雅黑" w:hAnsi="微软雅黑" w:eastAsia="微软雅黑"/>
          <w:b/>
          <w:color w:val="000000" w:themeColor="text1"/>
          <w:szCs w:val="21"/>
          <w14:textFill>
            <w14:solidFill>
              <w14:schemeClr w14:val="tx1"/>
            </w14:solidFill>
          </w14:textFill>
        </w:rPr>
        <w:t>．比选文件的获取</w:t>
      </w:r>
      <w:r>
        <w:rPr>
          <w:rFonts w:hint="eastAsia" w:ascii="微软雅黑" w:hAnsi="微软雅黑" w:eastAsia="微软雅黑"/>
          <w:color w:val="000000" w:themeColor="text1"/>
          <w:szCs w:val="21"/>
          <w14:textFill>
            <w14:solidFill>
              <w14:schemeClr w14:val="tx1"/>
            </w14:solidFill>
          </w14:textFill>
        </w:rPr>
        <w:t>：</w:t>
      </w:r>
    </w:p>
    <w:p w14:paraId="19617EB9">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凡有意参加比选的供应商，请于公告发布之日（2025年9月</w:t>
      </w:r>
      <w:r>
        <w:rPr>
          <w:rFonts w:hint="eastAsia" w:ascii="微软雅黑" w:hAnsi="微软雅黑" w:eastAsia="微软雅黑"/>
          <w:color w:val="000000" w:themeColor="text1"/>
          <w:szCs w:val="21"/>
          <w:highlight w:val="yellow"/>
          <w:lang w:val="en-US" w:eastAsia="zh-CN"/>
          <w14:textFill>
            <w14:solidFill>
              <w14:schemeClr w14:val="tx1"/>
            </w14:solidFill>
          </w14:textFill>
        </w:rPr>
        <w:t>26</w:t>
      </w:r>
      <w:r>
        <w:rPr>
          <w:rFonts w:hint="eastAsia" w:ascii="微软雅黑" w:hAnsi="微软雅黑" w:eastAsia="微软雅黑"/>
          <w:color w:val="000000" w:themeColor="text1"/>
          <w:szCs w:val="21"/>
          <w14:textFill>
            <w14:solidFill>
              <w14:schemeClr w14:val="tx1"/>
            </w14:solidFill>
          </w14:textFill>
        </w:rPr>
        <w:t>日）起至比选响应文件递交截止时间之前，到重庆市计量质量检测研究院门户网站（https://www.cqjz.com.cn/）下载比选文件。无论潜在供应商领取与否，均视为已知晓所有比选实质性要求内容。</w:t>
      </w:r>
    </w:p>
    <w:p w14:paraId="4C4742A4">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6．响应文件的递交</w:t>
      </w:r>
      <w:r>
        <w:rPr>
          <w:rFonts w:hint="eastAsia" w:ascii="微软雅黑" w:hAnsi="微软雅黑" w:eastAsia="微软雅黑"/>
          <w:color w:val="000000" w:themeColor="text1"/>
          <w:szCs w:val="21"/>
          <w14:textFill>
            <w14:solidFill>
              <w14:schemeClr w14:val="tx1"/>
            </w14:solidFill>
          </w14:textFill>
        </w:rPr>
        <w:t>：比选响应文件须密封后于2025年9月</w:t>
      </w:r>
      <w:r>
        <w:rPr>
          <w:rFonts w:hint="eastAsia" w:ascii="微软雅黑" w:hAnsi="微软雅黑" w:eastAsia="微软雅黑"/>
          <w:color w:val="000000" w:themeColor="text1"/>
          <w:szCs w:val="21"/>
          <w:lang w:val="en-US" w:eastAsia="zh-CN"/>
          <w14:textFill>
            <w14:solidFill>
              <w14:schemeClr w14:val="tx1"/>
            </w14:solidFill>
          </w14:textFill>
        </w:rPr>
        <w:t>30</w:t>
      </w:r>
      <w:r>
        <w:rPr>
          <w:rFonts w:hint="eastAsia" w:ascii="微软雅黑" w:hAnsi="微软雅黑" w:eastAsia="微软雅黑"/>
          <w:color w:val="000000" w:themeColor="text1"/>
          <w:szCs w:val="21"/>
          <w14:textFill>
            <w14:solidFill>
              <w14:schemeClr w14:val="tx1"/>
            </w14:solidFill>
          </w14:textFill>
        </w:rPr>
        <w:t>日</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时前，快递至重庆市渝北区杨柳北路1号</w:t>
      </w:r>
      <w:r>
        <w:rPr>
          <w:rFonts w:hint="eastAsia" w:ascii="微软雅黑" w:hAnsi="微软雅黑" w:eastAsia="微软雅黑"/>
          <w:color w:val="000000" w:themeColor="text1"/>
          <w:szCs w:val="21"/>
          <w:lang w:eastAsia="zh-CN"/>
          <w14:textFill>
            <w14:solidFill>
              <w14:schemeClr w14:val="tx1"/>
            </w14:solidFill>
          </w14:textFill>
        </w:rPr>
        <w:t>院行政楼</w:t>
      </w:r>
      <w:r>
        <w:rPr>
          <w:rFonts w:hint="eastAsia" w:ascii="微软雅黑" w:hAnsi="微软雅黑" w:eastAsia="微软雅黑"/>
          <w:color w:val="000000" w:themeColor="text1"/>
          <w:szCs w:val="21"/>
          <w:lang w:val="en-US" w:eastAsia="zh-CN"/>
          <w14:textFill>
            <w14:solidFill>
              <w14:schemeClr w14:val="tx1"/>
            </w14:solidFill>
          </w14:textFill>
        </w:rPr>
        <w:t>1001</w:t>
      </w:r>
      <w:r>
        <w:rPr>
          <w:rFonts w:hint="eastAsia" w:ascii="微软雅黑" w:hAnsi="微软雅黑" w:eastAsia="微软雅黑"/>
          <w:color w:val="000000" w:themeColor="text1"/>
          <w:szCs w:val="21"/>
          <w14:textFill>
            <w14:solidFill>
              <w14:schemeClr w14:val="tx1"/>
            </w14:solidFill>
          </w14:textFill>
        </w:rPr>
        <w:t>室，逾期送达或密封不符合规定的比选响应文件恕不接受。</w:t>
      </w:r>
    </w:p>
    <w:p w14:paraId="64D479B3">
      <w:pPr>
        <w:snapToGrid w:val="0"/>
        <w:spacing w:line="440" w:lineRule="exact"/>
        <w:ind w:firstLine="420" w:firstLineChars="20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7. 比选的有关规定</w:t>
      </w:r>
    </w:p>
    <w:p w14:paraId="464DA5FD">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7.1单位负责人为同一人或者存在直接控股、管理关系的不同供应商，不得参加同一合同项的采购活动。</w:t>
      </w:r>
    </w:p>
    <w:p w14:paraId="2BE5AC35">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7.2响应费用：无论评选结果如何，供应商参与本项目比选的所有费用均应由供应商自行承担。</w:t>
      </w:r>
    </w:p>
    <w:p w14:paraId="250C4A2B">
      <w:pPr>
        <w:snapToGrid w:val="0"/>
        <w:spacing w:line="44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8.本项目不接受联合体参与响应。</w:t>
      </w:r>
    </w:p>
    <w:p w14:paraId="63861016">
      <w:pPr>
        <w:snapToGrid w:val="0"/>
        <w:spacing w:line="44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t>9</w:t>
      </w:r>
      <w:r>
        <w:rPr>
          <w:rFonts w:hint="eastAsia" w:ascii="微软雅黑" w:hAnsi="微软雅黑" w:eastAsia="微软雅黑"/>
          <w:b/>
          <w:bCs/>
          <w:color w:val="000000" w:themeColor="text1"/>
          <w:szCs w:val="21"/>
          <w14:textFill>
            <w14:solidFill>
              <w14:schemeClr w14:val="tx1"/>
            </w14:solidFill>
          </w14:textFill>
        </w:rPr>
        <w:t>.本项目不接受合同分包。</w:t>
      </w:r>
    </w:p>
    <w:p w14:paraId="29240C3D">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bookmarkStart w:id="2" w:name="OLE_LINK1"/>
      <w:bookmarkStart w:id="3" w:name="OLE_LINK2"/>
      <w:r>
        <w:rPr>
          <w:rFonts w:hint="eastAsia" w:ascii="微软雅黑" w:hAnsi="微软雅黑" w:eastAsia="微软雅黑"/>
          <w:b/>
          <w:bCs/>
          <w:color w:val="000000" w:themeColor="text1"/>
          <w:szCs w:val="21"/>
          <w14:textFill>
            <w14:solidFill>
              <w14:schemeClr w14:val="tx1"/>
            </w14:solidFill>
          </w14:textFill>
        </w:rPr>
        <w:t>10.</w:t>
      </w:r>
      <w:r>
        <w:rPr>
          <w:rFonts w:hint="eastAsia" w:ascii="微软雅黑" w:hAnsi="微软雅黑" w:eastAsia="微软雅黑" w:cs="宋体"/>
          <w:b/>
          <w:bCs/>
          <w:color w:val="000000" w:themeColor="text1"/>
          <w:kern w:val="0"/>
          <w:szCs w:val="21"/>
          <w14:textFill>
            <w14:solidFill>
              <w14:schemeClr w14:val="tx1"/>
            </w14:solidFill>
          </w14:textFill>
        </w:rPr>
        <w:t>参照</w:t>
      </w:r>
      <w:r>
        <w:rPr>
          <w:rFonts w:ascii="微软雅黑" w:hAnsi="微软雅黑" w:eastAsia="微软雅黑"/>
          <w:b/>
          <w:bCs/>
          <w:color w:val="000000" w:themeColor="text1"/>
          <w:szCs w:val="21"/>
          <w14:textFill>
            <w14:solidFill>
              <w14:schemeClr w14:val="tx1"/>
            </w14:solidFill>
          </w14:textFill>
        </w:rPr>
        <w:t>《财政部关于在政府采购活动中查询及使用信用记录有关问题的通知》财库〔2016〕125号，</w:t>
      </w:r>
      <w:r>
        <w:rPr>
          <w:rFonts w:hint="eastAsia" w:ascii="微软雅黑" w:hAnsi="微软雅黑" w:eastAsia="微软雅黑"/>
          <w:b/>
          <w:bCs/>
          <w:color w:val="000000" w:themeColor="text1"/>
          <w:szCs w:val="21"/>
          <w14:textFill>
            <w14:solidFill>
              <w14:schemeClr w14:val="tx1"/>
            </w14:solidFill>
          </w14:textFill>
        </w:rPr>
        <w:t>供应商</w:t>
      </w:r>
      <w:r>
        <w:rPr>
          <w:rFonts w:ascii="微软雅黑" w:hAnsi="微软雅黑" w:eastAsia="微软雅黑"/>
          <w:b/>
          <w:bCs/>
          <w:color w:val="000000" w:themeColor="text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bookmarkEnd w:id="2"/>
      <w:bookmarkEnd w:id="3"/>
      <w:r>
        <w:rPr>
          <w:rFonts w:hint="eastAsia" w:ascii="微软雅黑" w:hAnsi="微软雅黑" w:eastAsia="微软雅黑"/>
          <w:b/>
          <w:bCs/>
          <w:color w:val="000000" w:themeColor="text1"/>
          <w:szCs w:val="21"/>
          <w14:textFill>
            <w14:solidFill>
              <w14:schemeClr w14:val="tx1"/>
            </w14:solidFill>
          </w14:textFill>
        </w:rPr>
        <w:t>供应商</w:t>
      </w:r>
      <w:r>
        <w:rPr>
          <w:rFonts w:ascii="微软雅黑" w:hAnsi="微软雅黑" w:eastAsia="微软雅黑"/>
          <w:b/>
          <w:bCs/>
          <w:color w:val="000000" w:themeColor="text1"/>
          <w:szCs w:val="21"/>
          <w14:textFill>
            <w14:solidFill>
              <w14:schemeClr w14:val="tx1"/>
            </w14:solidFill>
          </w14:textFill>
        </w:rPr>
        <w:t>，将拒绝其参与</w:t>
      </w:r>
      <w:r>
        <w:rPr>
          <w:rFonts w:hint="eastAsia" w:ascii="微软雅黑" w:hAnsi="微软雅黑" w:eastAsia="微软雅黑"/>
          <w:b/>
          <w:bCs/>
          <w:color w:val="000000" w:themeColor="text1"/>
          <w:szCs w:val="21"/>
          <w14:textFill>
            <w14:solidFill>
              <w14:schemeClr w14:val="tx1"/>
            </w14:solidFill>
          </w14:textFill>
        </w:rPr>
        <w:t>本项目</w:t>
      </w:r>
      <w:r>
        <w:rPr>
          <w:rFonts w:ascii="微软雅黑" w:hAnsi="微软雅黑" w:eastAsia="微软雅黑"/>
          <w:b/>
          <w:bCs/>
          <w:color w:val="000000" w:themeColor="text1"/>
          <w:szCs w:val="21"/>
          <w14:textFill>
            <w14:solidFill>
              <w14:schemeClr w14:val="tx1"/>
            </w14:solidFill>
          </w14:textFill>
        </w:rPr>
        <w:t>采购活动。</w:t>
      </w:r>
    </w:p>
    <w:p w14:paraId="66F63761">
      <w:pPr>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11.评分方法：</w:t>
      </w:r>
      <w:r>
        <w:rPr>
          <w:rFonts w:hint="eastAsia" w:ascii="微软雅黑" w:hAnsi="微软雅黑" w:eastAsia="微软雅黑"/>
          <w:color w:val="000000" w:themeColor="text1"/>
          <w:szCs w:val="21"/>
          <w14:textFill>
            <w14:solidFill>
              <w14:schemeClr w14:val="tx1"/>
            </w14:solidFill>
          </w14:textFill>
        </w:rPr>
        <w:t>最低评标价法</w:t>
      </w:r>
    </w:p>
    <w:p w14:paraId="0EB77F6C">
      <w:pPr>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12.采购人：重庆市计量质量检测研究院</w:t>
      </w:r>
    </w:p>
    <w:p w14:paraId="30A01D64">
      <w:pPr>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联系人：</w:t>
      </w:r>
      <w:r>
        <w:rPr>
          <w:rFonts w:hint="eastAsia" w:ascii="微软雅黑" w:hAnsi="微软雅黑" w:eastAsia="微软雅黑"/>
          <w:color w:val="000000" w:themeColor="text1"/>
          <w:szCs w:val="21"/>
          <w:lang w:eastAsia="zh-CN"/>
          <w14:textFill>
            <w14:solidFill>
              <w14:schemeClr w14:val="tx1"/>
            </w14:solidFill>
          </w14:textFill>
        </w:rPr>
        <w:t>王</w:t>
      </w:r>
      <w:r>
        <w:rPr>
          <w:rFonts w:hint="eastAsia" w:ascii="微软雅黑" w:hAnsi="微软雅黑" w:eastAsia="微软雅黑"/>
          <w:color w:val="000000" w:themeColor="text1"/>
          <w:szCs w:val="21"/>
          <w14:textFill>
            <w14:solidFill>
              <w14:schemeClr w14:val="tx1"/>
            </w14:solidFill>
          </w14:textFill>
        </w:rPr>
        <w:t>老师</w:t>
      </w:r>
    </w:p>
    <w:p w14:paraId="09943FED">
      <w:pPr>
        <w:snapToGrid w:val="0"/>
        <w:spacing w:line="480" w:lineRule="exact"/>
        <w:ind w:firstLine="420" w:firstLineChars="200"/>
        <w:rPr>
          <w:rFonts w:hint="default" w:ascii="微软雅黑" w:hAnsi="微软雅黑" w:eastAsia="微软雅黑"/>
          <w:color w:val="000000" w:themeColor="text1"/>
          <w:szCs w:val="21"/>
          <w:lang w:val="en-US" w:eastAsia="zh-CN"/>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电话：</w:t>
      </w:r>
      <w:r>
        <w:rPr>
          <w:rFonts w:ascii="微软雅黑" w:hAnsi="微软雅黑" w:eastAsia="微软雅黑"/>
          <w:color w:val="000000" w:themeColor="text1"/>
          <w:szCs w:val="21"/>
          <w14:textFill>
            <w14:solidFill>
              <w14:schemeClr w14:val="tx1"/>
            </w14:solidFill>
          </w14:textFill>
        </w:rPr>
        <w:t>023-</w:t>
      </w:r>
      <w:r>
        <w:rPr>
          <w:rFonts w:hint="eastAsia" w:ascii="微软雅黑" w:hAnsi="微软雅黑" w:eastAsia="微软雅黑"/>
          <w:color w:val="000000" w:themeColor="text1"/>
          <w:szCs w:val="21"/>
          <w:lang w:val="en-US" w:eastAsia="zh-CN"/>
          <w14:textFill>
            <w14:solidFill>
              <w14:schemeClr w14:val="tx1"/>
            </w14:solidFill>
          </w14:textFill>
        </w:rPr>
        <w:t>89136386</w:t>
      </w:r>
    </w:p>
    <w:p w14:paraId="17651C3A">
      <w:pPr>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地址：重庆市渝北区杨柳北路1号</w:t>
      </w:r>
      <w:r>
        <w:rPr>
          <w:rFonts w:hint="eastAsia" w:ascii="微软雅黑" w:hAnsi="微软雅黑" w:eastAsia="微软雅黑"/>
          <w:color w:val="000000" w:themeColor="text1"/>
          <w:szCs w:val="21"/>
          <w:lang w:eastAsia="zh-CN"/>
          <w14:textFill>
            <w14:solidFill>
              <w14:schemeClr w14:val="tx1"/>
            </w14:solidFill>
          </w14:textFill>
        </w:rPr>
        <w:t>，院行政楼</w:t>
      </w:r>
      <w:r>
        <w:rPr>
          <w:rFonts w:hint="eastAsia" w:ascii="微软雅黑" w:hAnsi="微软雅黑" w:eastAsia="微软雅黑"/>
          <w:color w:val="000000" w:themeColor="text1"/>
          <w:szCs w:val="21"/>
          <w:lang w:val="en-US" w:eastAsia="zh-CN"/>
          <w14:textFill>
            <w14:solidFill>
              <w14:schemeClr w14:val="tx1"/>
            </w14:solidFill>
          </w14:textFill>
        </w:rPr>
        <w:t>1001</w:t>
      </w:r>
      <w:r>
        <w:rPr>
          <w:rFonts w:hint="eastAsia" w:ascii="微软雅黑" w:hAnsi="微软雅黑" w:eastAsia="微软雅黑"/>
          <w:color w:val="000000" w:themeColor="text1"/>
          <w:szCs w:val="21"/>
          <w14:textFill>
            <w14:solidFill>
              <w14:schemeClr w14:val="tx1"/>
            </w14:solidFill>
          </w14:textFill>
        </w:rPr>
        <w:t>室</w:t>
      </w:r>
    </w:p>
    <w:p w14:paraId="1CF8883B">
      <w:pPr>
        <w:tabs>
          <w:tab w:val="left" w:pos="0"/>
          <w:tab w:val="left" w:pos="180"/>
          <w:tab w:val="left" w:pos="540"/>
        </w:tabs>
        <w:adjustRightInd w:val="0"/>
        <w:snapToGrid w:val="0"/>
        <w:spacing w:line="360" w:lineRule="auto"/>
        <w:ind w:left="420"/>
        <w:rPr>
          <w:rFonts w:asciiTheme="minorEastAsia" w:hAnsiTheme="minorEastAsia" w:eastAsiaTheme="minorEastAsia"/>
          <w:color w:val="000000" w:themeColor="text1"/>
          <w:sz w:val="24"/>
          <w:szCs w:val="21"/>
          <w14:textFill>
            <w14:solidFill>
              <w14:schemeClr w14:val="tx1"/>
            </w14:solidFill>
          </w14:textFill>
        </w:rPr>
      </w:pPr>
    </w:p>
    <w:p w14:paraId="058F0AE4">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br w:type="page"/>
      </w:r>
    </w:p>
    <w:p w14:paraId="5BA17CEE">
      <w:pPr>
        <w:pStyle w:val="2"/>
        <w:rPr>
          <w:rFonts w:ascii="微软雅黑" w:hAnsi="微软雅黑" w:eastAsia="微软雅黑"/>
          <w:bCs w:val="0"/>
          <w:color w:val="000000" w:themeColor="text1"/>
          <w:kern w:val="2"/>
          <w:szCs w:val="36"/>
          <w14:textFill>
            <w14:solidFill>
              <w14:schemeClr w14:val="tx1"/>
            </w14:solidFill>
          </w14:textFill>
        </w:rPr>
      </w:pPr>
      <w:bookmarkStart w:id="4" w:name="_Toc27859"/>
      <w:r>
        <w:rPr>
          <w:rFonts w:hint="eastAsia" w:ascii="微软雅黑" w:hAnsi="微软雅黑" w:eastAsia="微软雅黑"/>
          <w:bCs w:val="0"/>
          <w:color w:val="000000" w:themeColor="text1"/>
          <w:kern w:val="2"/>
          <w:szCs w:val="36"/>
          <w14:textFill>
            <w14:solidFill>
              <w14:schemeClr w14:val="tx1"/>
            </w14:solidFill>
          </w14:textFill>
        </w:rPr>
        <w:t>第二章比选供应商须知</w:t>
      </w:r>
      <w:bookmarkEnd w:id="4"/>
    </w:p>
    <w:tbl>
      <w:tblPr>
        <w:tblStyle w:val="39"/>
        <w:tblW w:w="88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093"/>
      </w:tblGrid>
      <w:tr w14:paraId="2071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right"/>
        </w:trPr>
        <w:tc>
          <w:tcPr>
            <w:tcW w:w="714" w:type="dxa"/>
            <w:tcMar>
              <w:top w:w="57" w:type="dxa"/>
              <w:bottom w:w="57" w:type="dxa"/>
            </w:tcMar>
            <w:vAlign w:val="center"/>
          </w:tcPr>
          <w:p w14:paraId="5D42A7D3">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8093" w:type="dxa"/>
            <w:tcMar>
              <w:top w:w="57" w:type="dxa"/>
              <w:bottom w:w="57" w:type="dxa"/>
            </w:tcMar>
            <w:vAlign w:val="center"/>
          </w:tcPr>
          <w:p w14:paraId="612D4309">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具体信息或数据</w:t>
            </w:r>
          </w:p>
        </w:tc>
      </w:tr>
      <w:tr w14:paraId="04B8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14" w:type="dxa"/>
            <w:tcMar>
              <w:top w:w="57" w:type="dxa"/>
              <w:bottom w:w="57" w:type="dxa"/>
            </w:tcMar>
            <w:vAlign w:val="center"/>
          </w:tcPr>
          <w:p w14:paraId="404794C6">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8093" w:type="dxa"/>
            <w:tcMar>
              <w:top w:w="57" w:type="dxa"/>
              <w:bottom w:w="57" w:type="dxa"/>
            </w:tcMar>
            <w:vAlign w:val="center"/>
          </w:tcPr>
          <w:p w14:paraId="1523426E">
            <w:pPr>
              <w:pStyle w:val="22"/>
              <w:adjustRightInd w:val="0"/>
              <w:snapToGrid w:val="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项目名称：</w:t>
            </w:r>
            <w:r>
              <w:rPr>
                <w:rFonts w:hint="eastAsia" w:ascii="微软雅黑" w:hAnsi="微软雅黑" w:eastAsia="微软雅黑"/>
                <w:color w:val="000000" w:themeColor="text1"/>
                <w:szCs w:val="21"/>
                <w:lang w:eastAsia="zh-CN"/>
                <w14:textFill>
                  <w14:solidFill>
                    <w14:schemeClr w14:val="tx1"/>
                  </w14:solidFill>
                </w14:textFill>
              </w:rPr>
              <w:t>院本部食品楼</w:t>
            </w:r>
            <w:r>
              <w:rPr>
                <w:rFonts w:hint="eastAsia" w:ascii="微软雅黑" w:hAnsi="微软雅黑" w:eastAsia="微软雅黑"/>
                <w:color w:val="000000" w:themeColor="text1"/>
                <w:szCs w:val="21"/>
                <w:lang w:val="en-US" w:eastAsia="zh-CN"/>
                <w14:textFill>
                  <w14:solidFill>
                    <w14:schemeClr w14:val="tx1"/>
                  </w14:solidFill>
                </w14:textFill>
              </w:rPr>
              <w:t>1-5层卫生间维修项目</w:t>
            </w:r>
          </w:p>
        </w:tc>
      </w:tr>
      <w:tr w14:paraId="4AF4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right"/>
        </w:trPr>
        <w:tc>
          <w:tcPr>
            <w:tcW w:w="714" w:type="dxa"/>
            <w:tcMar>
              <w:top w:w="57" w:type="dxa"/>
              <w:bottom w:w="57" w:type="dxa"/>
            </w:tcMar>
            <w:vAlign w:val="center"/>
          </w:tcPr>
          <w:p w14:paraId="28066044">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8093" w:type="dxa"/>
            <w:tcMar>
              <w:top w:w="57" w:type="dxa"/>
              <w:bottom w:w="57" w:type="dxa"/>
            </w:tcMar>
            <w:vAlign w:val="center"/>
          </w:tcPr>
          <w:p w14:paraId="17A7E094">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采购人：重庆市计量质量检测研究院</w:t>
            </w:r>
          </w:p>
          <w:p w14:paraId="1E5F595F">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采购人地址：重庆市渝北区杨柳北路1号</w:t>
            </w:r>
          </w:p>
        </w:tc>
      </w:tr>
      <w:tr w14:paraId="2C6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199CBD5A">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8093" w:type="dxa"/>
            <w:tcMar>
              <w:top w:w="57" w:type="dxa"/>
              <w:bottom w:w="57" w:type="dxa"/>
            </w:tcMar>
            <w:vAlign w:val="center"/>
          </w:tcPr>
          <w:p w14:paraId="2D18D31A">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施工时间：合同签订之日至施工结束日截止</w:t>
            </w:r>
            <w:r>
              <w:rPr>
                <w:rFonts w:hint="eastAsia" w:ascii="微软雅黑" w:hAnsi="微软雅黑" w:eastAsia="微软雅黑"/>
                <w:color w:val="000000" w:themeColor="text1"/>
                <w:szCs w:val="21"/>
                <w14:textFill>
                  <w14:solidFill>
                    <w14:schemeClr w14:val="tx1"/>
                  </w14:solidFill>
                </w14:textFill>
              </w:rPr>
              <w:t>。</w:t>
            </w:r>
          </w:p>
        </w:tc>
      </w:tr>
      <w:tr w14:paraId="751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right"/>
        </w:trPr>
        <w:tc>
          <w:tcPr>
            <w:tcW w:w="714" w:type="dxa"/>
            <w:tcMar>
              <w:top w:w="57" w:type="dxa"/>
              <w:bottom w:w="57" w:type="dxa"/>
            </w:tcMar>
            <w:vAlign w:val="center"/>
          </w:tcPr>
          <w:p w14:paraId="16390B48">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p>
        </w:tc>
        <w:tc>
          <w:tcPr>
            <w:tcW w:w="8093" w:type="dxa"/>
            <w:tcMar>
              <w:top w:w="57" w:type="dxa"/>
              <w:bottom w:w="57" w:type="dxa"/>
            </w:tcMar>
            <w:vAlign w:val="center"/>
          </w:tcPr>
          <w:p w14:paraId="2572790A">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合格比选供应商必须同时满足下述资格条件：</w:t>
            </w:r>
          </w:p>
          <w:p w14:paraId="339A2ABB">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（1）满足《中华人民共和国政府采购法》第二十二条要求，包括：</w:t>
            </w:r>
          </w:p>
          <w:p w14:paraId="3C662751">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具有独立承担民事责任的能力；</w:t>
            </w:r>
          </w:p>
          <w:p w14:paraId="35FF3108">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具有履行合同所必须的设备和专业技术能力；</w:t>
            </w:r>
          </w:p>
          <w:p w14:paraId="1A08DB3F">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有依法缴纳税收和社会保障资金的良好记录；</w:t>
            </w:r>
          </w:p>
          <w:p w14:paraId="60CFC378">
            <w:pPr>
              <w:pStyle w:val="22"/>
              <w:adjustRightInd w:val="0"/>
              <w:snapToGrid w:val="0"/>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参加此采购活动前三年内，在经营活动中没有重大违法记录；</w:t>
            </w:r>
          </w:p>
          <w:p w14:paraId="1D8ACCA8">
            <w:pPr>
              <w:pStyle w:val="22"/>
              <w:adjustRightInd w:val="0"/>
              <w:snapToGrid w:val="0"/>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符合法律、法规规定的其他条件。</w:t>
            </w:r>
          </w:p>
          <w:p w14:paraId="70D9F862">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（2）无其他特定资格条件</w:t>
            </w:r>
          </w:p>
        </w:tc>
      </w:tr>
      <w:tr w14:paraId="79DE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1E450909">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w:t>
            </w:r>
          </w:p>
        </w:tc>
        <w:tc>
          <w:tcPr>
            <w:tcW w:w="8093" w:type="dxa"/>
            <w:tcMar>
              <w:top w:w="57" w:type="dxa"/>
              <w:bottom w:w="57" w:type="dxa"/>
            </w:tcMar>
            <w:vAlign w:val="center"/>
          </w:tcPr>
          <w:p w14:paraId="59785EEE">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现场考察：由供应商自行考察并</w:t>
            </w:r>
            <w:r>
              <w:rPr>
                <w:rFonts w:ascii="微软雅黑" w:hAnsi="微软雅黑" w:eastAsia="微软雅黑"/>
                <w:color w:val="000000" w:themeColor="text1"/>
                <w:sz w:val="21"/>
                <w:szCs w:val="21"/>
                <w14:textFill>
                  <w14:solidFill>
                    <w14:schemeClr w14:val="tx1"/>
                  </w14:solidFill>
                </w14:textFill>
              </w:rPr>
              <w:t>自行负责在踏勘现场中所发生的人员伤亡和财产损失</w:t>
            </w:r>
            <w:r>
              <w:rPr>
                <w:rFonts w:hint="eastAsia" w:ascii="微软雅黑" w:hAnsi="微软雅黑" w:eastAsia="微软雅黑"/>
                <w:color w:val="000000" w:themeColor="text1"/>
                <w:sz w:val="21"/>
                <w:szCs w:val="21"/>
                <w14:textFill>
                  <w14:solidFill>
                    <w14:schemeClr w14:val="tx1"/>
                  </w14:solidFill>
                </w14:textFill>
              </w:rPr>
              <w:t>。</w:t>
            </w:r>
          </w:p>
        </w:tc>
      </w:tr>
      <w:tr w14:paraId="226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right"/>
        </w:trPr>
        <w:tc>
          <w:tcPr>
            <w:tcW w:w="714" w:type="dxa"/>
            <w:tcMar>
              <w:top w:w="57" w:type="dxa"/>
              <w:bottom w:w="57" w:type="dxa"/>
            </w:tcMar>
            <w:vAlign w:val="center"/>
          </w:tcPr>
          <w:p w14:paraId="72908B98">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p>
        </w:tc>
        <w:tc>
          <w:tcPr>
            <w:tcW w:w="8093" w:type="dxa"/>
            <w:tcMar>
              <w:top w:w="57" w:type="dxa"/>
              <w:bottom w:w="57" w:type="dxa"/>
            </w:tcMar>
            <w:vAlign w:val="center"/>
          </w:tcPr>
          <w:p w14:paraId="2E483018">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比选有效期：自比选响应文件递交截止之日起算</w:t>
            </w:r>
            <w:r>
              <w:rPr>
                <w:rFonts w:hint="eastAsia" w:ascii="微软雅黑" w:hAnsi="微软雅黑" w:eastAsia="微软雅黑"/>
                <w:color w:val="000000" w:themeColor="text1"/>
                <w:sz w:val="21"/>
                <w:szCs w:val="21"/>
                <w:lang w:val="en-US" w:eastAsia="zh-CN"/>
                <w14:textFill>
                  <w14:solidFill>
                    <w14:schemeClr w14:val="tx1"/>
                  </w14:solidFill>
                </w14:textFill>
              </w:rPr>
              <w:t>90</w:t>
            </w:r>
            <w:r>
              <w:rPr>
                <w:rFonts w:hint="eastAsia" w:ascii="微软雅黑" w:hAnsi="微软雅黑" w:eastAsia="微软雅黑"/>
                <w:color w:val="000000" w:themeColor="text1"/>
                <w:sz w:val="21"/>
                <w:szCs w:val="21"/>
                <w14:textFill>
                  <w14:solidFill>
                    <w14:schemeClr w14:val="tx1"/>
                  </w14:solidFill>
                </w14:textFill>
              </w:rPr>
              <w:t>日历日。</w:t>
            </w:r>
          </w:p>
        </w:tc>
      </w:tr>
      <w:tr w14:paraId="6D3C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right"/>
        </w:trPr>
        <w:tc>
          <w:tcPr>
            <w:tcW w:w="714" w:type="dxa"/>
            <w:tcMar>
              <w:top w:w="57" w:type="dxa"/>
              <w:bottom w:w="57" w:type="dxa"/>
            </w:tcMar>
            <w:vAlign w:val="center"/>
          </w:tcPr>
          <w:p w14:paraId="5131301F">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w:t>
            </w:r>
          </w:p>
        </w:tc>
        <w:tc>
          <w:tcPr>
            <w:tcW w:w="8093" w:type="dxa"/>
            <w:tcMar>
              <w:top w:w="57" w:type="dxa"/>
              <w:bottom w:w="57" w:type="dxa"/>
            </w:tcMar>
            <w:vAlign w:val="center"/>
          </w:tcPr>
          <w:p w14:paraId="6710092C">
            <w:pPr>
              <w:autoSpaceDE w:val="0"/>
              <w:autoSpaceDN w:val="0"/>
              <w:adjustRightInd w:val="0"/>
              <w:snapToGrid w:val="0"/>
              <w:spacing w:after="12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比选保证金：本项目不涉及</w:t>
            </w:r>
          </w:p>
        </w:tc>
      </w:tr>
      <w:tr w14:paraId="1071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right"/>
        </w:trPr>
        <w:tc>
          <w:tcPr>
            <w:tcW w:w="714" w:type="dxa"/>
            <w:tcMar>
              <w:top w:w="57" w:type="dxa"/>
              <w:bottom w:w="57" w:type="dxa"/>
            </w:tcMar>
            <w:vAlign w:val="center"/>
          </w:tcPr>
          <w:p w14:paraId="52FB6C3D">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w:t>
            </w:r>
          </w:p>
        </w:tc>
        <w:tc>
          <w:tcPr>
            <w:tcW w:w="8093" w:type="dxa"/>
            <w:tcMar>
              <w:top w:w="57" w:type="dxa"/>
              <w:bottom w:w="57" w:type="dxa"/>
            </w:tcMar>
            <w:vAlign w:val="center"/>
          </w:tcPr>
          <w:p w14:paraId="12743DC0">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比选响应文件的份数：正本1份，副本1份。</w:t>
            </w:r>
          </w:p>
        </w:tc>
      </w:tr>
      <w:tr w14:paraId="70E9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right"/>
        </w:trPr>
        <w:tc>
          <w:tcPr>
            <w:tcW w:w="714" w:type="dxa"/>
            <w:tcMar>
              <w:top w:w="57" w:type="dxa"/>
              <w:bottom w:w="57" w:type="dxa"/>
            </w:tcMar>
            <w:vAlign w:val="center"/>
          </w:tcPr>
          <w:p w14:paraId="71A8C567">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9</w:t>
            </w:r>
          </w:p>
        </w:tc>
        <w:tc>
          <w:tcPr>
            <w:tcW w:w="8093" w:type="dxa"/>
            <w:tcMar>
              <w:top w:w="57" w:type="dxa"/>
              <w:bottom w:w="57" w:type="dxa"/>
            </w:tcMar>
            <w:vAlign w:val="center"/>
          </w:tcPr>
          <w:p w14:paraId="72AA07BC">
            <w:pPr>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比选响应文件递交截止时间：20</w:t>
            </w: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5年</w:t>
            </w:r>
            <w:r>
              <w:rPr>
                <w:rFonts w:ascii="微软雅黑" w:hAnsi="微软雅黑" w:eastAsia="微软雅黑"/>
                <w:color w:val="000000" w:themeColor="text1"/>
                <w:szCs w:val="21"/>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月</w:t>
            </w:r>
            <w:r>
              <w:rPr>
                <w:rFonts w:hint="eastAsia" w:ascii="微软雅黑" w:hAnsi="微软雅黑" w:eastAsia="微软雅黑"/>
                <w:color w:val="000000" w:themeColor="text1"/>
                <w:szCs w:val="21"/>
                <w:lang w:val="en-US" w:eastAsia="zh-CN"/>
                <w14:textFill>
                  <w14:solidFill>
                    <w14:schemeClr w14:val="tx1"/>
                  </w14:solidFill>
                </w14:textFill>
              </w:rPr>
              <w:t>30</w:t>
            </w:r>
            <w:r>
              <w:rPr>
                <w:rFonts w:hint="eastAsia" w:ascii="微软雅黑" w:hAnsi="微软雅黑" w:eastAsia="微软雅黑"/>
                <w:color w:val="000000" w:themeColor="text1"/>
                <w:szCs w:val="21"/>
                <w14:textFill>
                  <w14:solidFill>
                    <w14:schemeClr w14:val="tx1"/>
                  </w14:solidFill>
                </w14:textFill>
              </w:rPr>
              <w:t>日</w:t>
            </w:r>
            <w:r>
              <w:rPr>
                <w:rFonts w:hint="eastAsia" w:ascii="微软雅黑" w:hAnsi="微软雅黑" w:eastAsia="微软雅黑"/>
                <w:color w:val="000000" w:themeColor="text1"/>
                <w:szCs w:val="21"/>
                <w:lang w:val="en-US" w:eastAsia="zh-CN"/>
                <w14:textFill>
                  <w14:solidFill>
                    <w14:schemeClr w14:val="tx1"/>
                  </w14:solidFill>
                </w14:textFill>
              </w:rPr>
              <w:t>12</w:t>
            </w:r>
            <w:r>
              <w:rPr>
                <w:rFonts w:hint="eastAsia" w:ascii="微软雅黑" w:hAnsi="微软雅黑" w:eastAsia="微软雅黑"/>
                <w:color w:val="000000" w:themeColor="text1"/>
                <w:szCs w:val="21"/>
                <w14:textFill>
                  <w14:solidFill>
                    <w14:schemeClr w14:val="tx1"/>
                  </w14:solidFill>
                </w14:textFill>
              </w:rPr>
              <w:t>时（北京时间）</w:t>
            </w:r>
          </w:p>
          <w:p w14:paraId="1980DA4F">
            <w:pPr>
              <w:snapToGrid w:val="0"/>
              <w:spacing w:line="48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比选响应文件递交地点：重庆市渝北区杨柳北路1号</w:t>
            </w:r>
            <w:r>
              <w:rPr>
                <w:rFonts w:hint="eastAsia" w:ascii="微软雅黑" w:hAnsi="微软雅黑" w:eastAsia="微软雅黑"/>
                <w:color w:val="000000" w:themeColor="text1"/>
                <w:szCs w:val="21"/>
                <w:lang w:eastAsia="zh-CN"/>
                <w14:textFill>
                  <w14:solidFill>
                    <w14:schemeClr w14:val="tx1"/>
                  </w14:solidFill>
                </w14:textFill>
              </w:rPr>
              <w:t>院行政楼</w:t>
            </w:r>
            <w:r>
              <w:rPr>
                <w:rFonts w:hint="eastAsia" w:ascii="微软雅黑" w:hAnsi="微软雅黑" w:eastAsia="微软雅黑"/>
                <w:color w:val="000000" w:themeColor="text1"/>
                <w:szCs w:val="21"/>
                <w:lang w:val="en-US" w:eastAsia="zh-CN"/>
                <w14:textFill>
                  <w14:solidFill>
                    <w14:schemeClr w14:val="tx1"/>
                  </w14:solidFill>
                </w14:textFill>
              </w:rPr>
              <w:t>1001</w:t>
            </w:r>
            <w:r>
              <w:rPr>
                <w:rFonts w:hint="eastAsia" w:ascii="微软雅黑" w:hAnsi="微软雅黑" w:eastAsia="微软雅黑"/>
                <w:color w:val="000000" w:themeColor="text1"/>
                <w:szCs w:val="21"/>
                <w14:textFill>
                  <w14:solidFill>
                    <w14:schemeClr w14:val="tx1"/>
                  </w14:solidFill>
                </w14:textFill>
              </w:rPr>
              <w:t>室</w:t>
            </w:r>
          </w:p>
          <w:p w14:paraId="5D8C7824">
            <w:pPr>
              <w:adjustRightInd w:val="0"/>
              <w:snapToGrid w:val="0"/>
              <w:rPr>
                <w:rFonts w:ascii="微软雅黑" w:hAnsi="微软雅黑" w:eastAsia="微软雅黑"/>
                <w:color w:val="000000" w:themeColor="text1"/>
                <w:szCs w:val="21"/>
                <w14:textFill>
                  <w14:solidFill>
                    <w14:schemeClr w14:val="tx1"/>
                  </w14:solidFill>
                </w14:textFill>
              </w:rPr>
            </w:pPr>
          </w:p>
        </w:tc>
      </w:tr>
      <w:tr w14:paraId="4CFC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right"/>
        </w:trPr>
        <w:tc>
          <w:tcPr>
            <w:tcW w:w="714" w:type="dxa"/>
            <w:tcMar>
              <w:top w:w="57" w:type="dxa"/>
              <w:bottom w:w="57" w:type="dxa"/>
            </w:tcMar>
            <w:vAlign w:val="center"/>
          </w:tcPr>
          <w:p w14:paraId="59509FBA">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10</w:t>
            </w:r>
          </w:p>
        </w:tc>
        <w:tc>
          <w:tcPr>
            <w:tcW w:w="8093" w:type="dxa"/>
            <w:tcMar>
              <w:top w:w="57" w:type="dxa"/>
              <w:bottom w:w="57" w:type="dxa"/>
            </w:tcMar>
            <w:vAlign w:val="center"/>
          </w:tcPr>
          <w:p w14:paraId="050C894D">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评审办法：最低评标价法。</w:t>
            </w:r>
          </w:p>
        </w:tc>
      </w:tr>
      <w:tr w14:paraId="125B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right"/>
        </w:trPr>
        <w:tc>
          <w:tcPr>
            <w:tcW w:w="714" w:type="dxa"/>
            <w:tcMar>
              <w:top w:w="57" w:type="dxa"/>
              <w:bottom w:w="57" w:type="dxa"/>
            </w:tcMar>
            <w:vAlign w:val="center"/>
          </w:tcPr>
          <w:p w14:paraId="7B21E582">
            <w:pPr>
              <w:pStyle w:val="22"/>
              <w:adjustRightInd w:val="0"/>
              <w:snapToGrid w:val="0"/>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11</w:t>
            </w:r>
          </w:p>
        </w:tc>
        <w:tc>
          <w:tcPr>
            <w:tcW w:w="8093" w:type="dxa"/>
            <w:tcMar>
              <w:top w:w="57" w:type="dxa"/>
              <w:bottom w:w="57" w:type="dxa"/>
            </w:tcMar>
            <w:vAlign w:val="center"/>
          </w:tcPr>
          <w:p w14:paraId="5E6E9486">
            <w:pPr>
              <w:pStyle w:val="22"/>
              <w:adjustRightInd w:val="0"/>
              <w:snapToGrid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由采购人支</w:t>
            </w:r>
            <w:r>
              <w:rPr>
                <w:rFonts w:ascii="微软雅黑" w:hAnsi="微软雅黑" w:eastAsia="微软雅黑"/>
                <w:color w:val="000000" w:themeColor="text1"/>
                <w:sz w:val="21"/>
                <w:szCs w:val="21"/>
                <w14:textFill>
                  <w14:solidFill>
                    <w14:schemeClr w14:val="tx1"/>
                  </w14:solidFill>
                </w14:textFill>
              </w:rPr>
              <w:t>付该项目</w:t>
            </w:r>
            <w:r>
              <w:rPr>
                <w:rFonts w:hint="eastAsia" w:ascii="微软雅黑" w:hAnsi="微软雅黑" w:eastAsia="微软雅黑"/>
                <w:color w:val="000000" w:themeColor="text1"/>
                <w:sz w:val="21"/>
                <w:szCs w:val="21"/>
                <w14:textFill>
                  <w14:solidFill>
                    <w14:schemeClr w14:val="tx1"/>
                  </w14:solidFill>
                </w14:textFill>
              </w:rPr>
              <w:t>合同款项，付款方式如下：</w:t>
            </w:r>
          </w:p>
          <w:p w14:paraId="5344D2E3">
            <w:pPr>
              <w:pStyle w:val="22"/>
              <w:adjustRightInd w:val="0"/>
              <w:snapToGrid w:val="0"/>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工程完工验收合格后10日内，中标方向采购方提供竣工验收资料、增值税专用发票等资料，向采购方申请付款。采购方对中标方提交的付款资料审核通过后，在</w:t>
            </w:r>
            <w:r>
              <w:rPr>
                <w:rFonts w:hint="eastAsia" w:ascii="微软雅黑" w:hAnsi="微软雅黑" w:eastAsia="微软雅黑"/>
                <w:color w:val="000000" w:themeColor="text1"/>
                <w:sz w:val="21"/>
                <w:szCs w:val="21"/>
                <w:lang w:val="en-US" w:eastAsia="zh-CN"/>
                <w14:textFill>
                  <w14:solidFill>
                    <w14:schemeClr w14:val="tx1"/>
                  </w14:solidFill>
                </w14:textFill>
              </w:rPr>
              <w:t>30</w:t>
            </w:r>
            <w:r>
              <w:rPr>
                <w:rFonts w:hint="eastAsia" w:ascii="微软雅黑" w:hAnsi="微软雅黑" w:eastAsia="微软雅黑"/>
                <w:color w:val="000000" w:themeColor="text1"/>
                <w:sz w:val="21"/>
                <w:szCs w:val="21"/>
                <w14:textFill>
                  <w14:solidFill>
                    <w14:schemeClr w14:val="tx1"/>
                  </w14:solidFill>
                </w14:textFill>
              </w:rPr>
              <w:t>个工作日内以转账方式向中标方支付合同全款。</w:t>
            </w:r>
          </w:p>
        </w:tc>
      </w:tr>
    </w:tbl>
    <w:p w14:paraId="4F9E9911">
      <w:pPr>
        <w:rPr>
          <w:rFonts w:ascii="微软雅黑" w:hAnsi="微软雅黑" w:eastAsia="微软雅黑"/>
          <w:b/>
          <w:bCs/>
          <w:color w:val="000000" w:themeColor="text1"/>
          <w:sz w:val="28"/>
          <w:szCs w:val="28"/>
          <w14:textFill>
            <w14:solidFill>
              <w14:schemeClr w14:val="tx1"/>
            </w14:solidFill>
          </w14:textFill>
        </w:rPr>
      </w:pPr>
      <w:bookmarkStart w:id="5" w:name="_Toc68963461"/>
      <w:bookmarkStart w:id="6" w:name="_Toc10213427"/>
      <w:r>
        <w:rPr>
          <w:rFonts w:ascii="微软雅黑" w:hAnsi="微软雅黑" w:eastAsia="微软雅黑"/>
          <w:color w:val="000000" w:themeColor="text1"/>
          <w:sz w:val="28"/>
          <w:szCs w:val="28"/>
          <w14:textFill>
            <w14:solidFill>
              <w14:schemeClr w14:val="tx1"/>
            </w14:solidFill>
          </w14:textFill>
        </w:rPr>
        <w:br w:type="page"/>
      </w:r>
    </w:p>
    <w:p w14:paraId="1262F7CC">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7" w:name="_Toc26758"/>
      <w:r>
        <w:rPr>
          <w:rFonts w:hint="eastAsia" w:ascii="微软雅黑" w:hAnsi="微软雅黑" w:eastAsia="微软雅黑"/>
          <w:color w:val="000000" w:themeColor="text1"/>
          <w:sz w:val="28"/>
          <w:szCs w:val="28"/>
          <w14:textFill>
            <w14:solidFill>
              <w14:schemeClr w14:val="tx1"/>
            </w14:solidFill>
          </w14:textFill>
        </w:rPr>
        <w:t>一、总则</w:t>
      </w:r>
      <w:bookmarkEnd w:id="5"/>
      <w:bookmarkEnd w:id="6"/>
      <w:bookmarkEnd w:id="7"/>
    </w:p>
    <w:p w14:paraId="79C8FFAF">
      <w:pPr>
        <w:adjustRightInd w:val="0"/>
        <w:snapToGrid w:val="0"/>
        <w:spacing w:line="480" w:lineRule="exact"/>
        <w:ind w:left="425" w:hanging="425"/>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1.概述</w:t>
      </w:r>
    </w:p>
    <w:p w14:paraId="2F05CDB8">
      <w:pPr>
        <w:numPr>
          <w:ilvl w:val="1"/>
          <w:numId w:val="0"/>
        </w:numPr>
        <w:adjustRightInd w:val="0"/>
        <w:snapToGrid w:val="0"/>
        <w:spacing w:line="480" w:lineRule="exact"/>
        <w:ind w:left="567" w:leftChars="200" w:hanging="147" w:hangingChars="7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1.1</w:t>
      </w:r>
      <w:r>
        <w:rPr>
          <w:rFonts w:hint="eastAsia" w:ascii="微软雅黑" w:hAnsi="微软雅黑" w:eastAsia="微软雅黑"/>
          <w:color w:val="000000" w:themeColor="text1"/>
          <w:szCs w:val="21"/>
          <w14:textFill>
            <w14:solidFill>
              <w14:schemeClr w14:val="tx1"/>
            </w14:solidFill>
          </w14:textFill>
        </w:rPr>
        <w:t>适用范围：本比选文件仅适用于第一章“比选邀请书”中所述项目。</w:t>
      </w:r>
    </w:p>
    <w:p w14:paraId="0CB1CA1D">
      <w:pPr>
        <w:numPr>
          <w:ilvl w:val="1"/>
          <w:numId w:val="0"/>
        </w:numPr>
        <w:adjustRightInd w:val="0"/>
        <w:snapToGrid w:val="0"/>
        <w:spacing w:line="480" w:lineRule="exact"/>
        <w:ind w:left="567" w:leftChars="200" w:hanging="147" w:hangingChars="7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1.2</w:t>
      </w:r>
      <w:r>
        <w:rPr>
          <w:rFonts w:hint="eastAsia" w:ascii="微软雅黑" w:hAnsi="微软雅黑" w:eastAsia="微软雅黑"/>
          <w:color w:val="000000" w:themeColor="text1"/>
          <w:szCs w:val="21"/>
          <w14:textFill>
            <w14:solidFill>
              <w14:schemeClr w14:val="tx1"/>
            </w14:solidFill>
          </w14:textFill>
        </w:rPr>
        <w:t>定义：</w:t>
      </w:r>
    </w:p>
    <w:p w14:paraId="1BA36BD7">
      <w:pPr>
        <w:spacing w:line="56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1.2.1 本项目：系指“</w:t>
      </w:r>
      <w:r>
        <w:rPr>
          <w:rFonts w:hint="eastAsia" w:ascii="微软雅黑" w:hAnsi="微软雅黑" w:eastAsia="微软雅黑"/>
          <w:color w:val="000000" w:themeColor="text1"/>
          <w:szCs w:val="21"/>
          <w:lang w:eastAsia="zh-CN"/>
          <w14:textFill>
            <w14:solidFill>
              <w14:schemeClr w14:val="tx1"/>
            </w14:solidFill>
          </w14:textFill>
        </w:rPr>
        <w:t>院本部食品楼</w:t>
      </w:r>
      <w:r>
        <w:rPr>
          <w:rFonts w:hint="eastAsia" w:ascii="微软雅黑" w:hAnsi="微软雅黑" w:eastAsia="微软雅黑"/>
          <w:color w:val="000000" w:themeColor="text1"/>
          <w:szCs w:val="21"/>
          <w:lang w:val="en-US" w:eastAsia="zh-CN"/>
          <w14:textFill>
            <w14:solidFill>
              <w14:schemeClr w14:val="tx1"/>
            </w14:solidFill>
          </w14:textFill>
        </w:rPr>
        <w:t>1-5层卫生间维修项目</w:t>
      </w:r>
      <w:r>
        <w:rPr>
          <w:rFonts w:hint="eastAsia" w:ascii="微软雅黑" w:hAnsi="微软雅黑" w:eastAsia="微软雅黑"/>
          <w:color w:val="000000" w:themeColor="text1"/>
          <w:szCs w:val="21"/>
          <w14:textFill>
            <w14:solidFill>
              <w14:schemeClr w14:val="tx1"/>
            </w14:solidFill>
          </w14:textFill>
        </w:rPr>
        <w:t>”。</w:t>
      </w:r>
    </w:p>
    <w:p w14:paraId="676CDE8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1.2.2 采购人：系指重庆市计量质量检测研究院。</w:t>
      </w:r>
    </w:p>
    <w:p w14:paraId="56A12566">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2.比选范围</w:t>
      </w:r>
    </w:p>
    <w:p w14:paraId="7F24A3C6">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2.1</w:t>
      </w:r>
      <w:r>
        <w:rPr>
          <w:rFonts w:hint="eastAsia" w:ascii="微软雅黑" w:hAnsi="微软雅黑" w:eastAsia="微软雅黑"/>
          <w:color w:val="000000" w:themeColor="text1"/>
          <w:szCs w:val="21"/>
          <w14:textFill>
            <w14:solidFill>
              <w14:schemeClr w14:val="tx1"/>
            </w14:solidFill>
          </w14:textFill>
        </w:rPr>
        <w:t>详见第四章项目</w:t>
      </w:r>
      <w:r>
        <w:rPr>
          <w:rFonts w:hint="eastAsia" w:ascii="微软雅黑" w:hAnsi="微软雅黑" w:eastAsia="微软雅黑"/>
          <w:bCs/>
          <w:color w:val="000000" w:themeColor="text1"/>
          <w:kern w:val="44"/>
          <w:szCs w:val="21"/>
          <w14:textFill>
            <w14:solidFill>
              <w14:schemeClr w14:val="tx1"/>
            </w14:solidFill>
          </w14:textFill>
        </w:rPr>
        <w:t>需求及说明</w:t>
      </w:r>
    </w:p>
    <w:p w14:paraId="3BABEE72">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bookmarkStart w:id="8" w:name="_Toc23613344"/>
      <w:r>
        <w:rPr>
          <w:rFonts w:hint="eastAsia" w:ascii="微软雅黑" w:hAnsi="微软雅黑" w:eastAsia="微软雅黑"/>
          <w:b/>
          <w:bCs/>
          <w:color w:val="000000" w:themeColor="text1"/>
          <w:szCs w:val="21"/>
          <w14:textFill>
            <w14:solidFill>
              <w14:schemeClr w14:val="tx1"/>
            </w14:solidFill>
          </w14:textFill>
        </w:rPr>
        <w:t>3.比选供应商的资格</w:t>
      </w:r>
      <w:bookmarkEnd w:id="8"/>
    </w:p>
    <w:p w14:paraId="4DE76DA5">
      <w:pPr>
        <w:adjustRightInd w:val="0"/>
        <w:snapToGrid w:val="0"/>
        <w:spacing w:line="480" w:lineRule="exact"/>
        <w:ind w:left="418" w:leftChars="199" w:firstLine="50" w:firstLineChars="24"/>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3.1参加本次施工项目比选的比选供应商必须满足本须知前附表中第</w:t>
      </w:r>
      <w:r>
        <w:rPr>
          <w:rFonts w:hint="eastAsia" w:ascii="微软雅黑" w:hAnsi="微软雅黑" w:eastAsia="微软雅黑"/>
          <w:b/>
          <w:color w:val="000000" w:themeColor="text1"/>
          <w:szCs w:val="21"/>
          <w:u w:val="single"/>
          <w14:textFill>
            <w14:solidFill>
              <w14:schemeClr w14:val="tx1"/>
            </w14:solidFill>
          </w14:textFill>
        </w:rPr>
        <w:t>4</w:t>
      </w:r>
      <w:r>
        <w:rPr>
          <w:rFonts w:hint="eastAsia" w:ascii="微软雅黑" w:hAnsi="微软雅黑" w:eastAsia="微软雅黑"/>
          <w:color w:val="000000" w:themeColor="text1"/>
          <w:szCs w:val="21"/>
          <w14:textFill>
            <w14:solidFill>
              <w14:schemeClr w14:val="tx1"/>
            </w14:solidFill>
          </w14:textFill>
        </w:rPr>
        <w:t>项的资格要求。</w:t>
      </w:r>
    </w:p>
    <w:p w14:paraId="426631C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w:t>
      </w: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比选供应商应遵守国家法律法规及采购人相关规定。</w:t>
      </w:r>
    </w:p>
    <w:p w14:paraId="65915DA9">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w:t>
      </w: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本项目比选不接受联合体形式的比选。</w:t>
      </w:r>
    </w:p>
    <w:p w14:paraId="14C31495">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bookmarkStart w:id="9" w:name="_Toc23613345"/>
      <w:r>
        <w:rPr>
          <w:rFonts w:hint="eastAsia" w:ascii="微软雅黑" w:hAnsi="微软雅黑" w:eastAsia="微软雅黑"/>
          <w:b/>
          <w:bCs/>
          <w:color w:val="000000" w:themeColor="text1"/>
          <w:szCs w:val="21"/>
          <w14:textFill>
            <w14:solidFill>
              <w14:schemeClr w14:val="tx1"/>
            </w14:solidFill>
          </w14:textFill>
        </w:rPr>
        <w:t>4.比选费用</w:t>
      </w:r>
      <w:bookmarkEnd w:id="9"/>
    </w:p>
    <w:p w14:paraId="1AF95918">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4.1 比选供应商在比选过程中发生的一切费用，无论成交与否，均由比选供应商自负。</w:t>
      </w:r>
    </w:p>
    <w:p w14:paraId="6ADBB3B3">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5.现场考察</w:t>
      </w:r>
    </w:p>
    <w:p w14:paraId="0989CCE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5.1 比选供应商应按照可提前联系比选方确定时间和地点，了解项目情况，自行负责、获得有关编制比选响应文件和签订施工合同所必需的一切资料。</w:t>
      </w:r>
    </w:p>
    <w:p w14:paraId="06863234">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5.2 比选供应商考察现场以后，将被认为已经对项目的总体情况、施工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6540B38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5.3 考察现场过程中，比选供应商及其代表可能会对其自身或对第三方造成的人身伤害、财产损失或损坏，以及其他任何原因造成的损失、损坏或费用，必须由比选供应商及其代表自行承担。</w:t>
      </w:r>
    </w:p>
    <w:p w14:paraId="7E343C8C">
      <w:pPr>
        <w:adjustRightInd w:val="0"/>
        <w:snapToGrid w:val="0"/>
        <w:spacing w:line="480" w:lineRule="exact"/>
        <w:ind w:left="418" w:leftChars="199" w:firstLine="50" w:firstLineChars="24"/>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5.4 在现场考察过程中，比选供应商只许委派1-2名代表参加，并严格遵守比选方提出的纪律要求。</w:t>
      </w:r>
    </w:p>
    <w:p w14:paraId="3503C663">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br w:type="page"/>
      </w:r>
    </w:p>
    <w:p w14:paraId="6CDEA3CC">
      <w:pPr>
        <w:pStyle w:val="37"/>
        <w:ind w:firstLine="0" w:firstLineChars="0"/>
        <w:rPr>
          <w:rFonts w:ascii="微软雅黑" w:hAnsi="微软雅黑" w:eastAsia="微软雅黑"/>
          <w:color w:val="000000" w:themeColor="text1"/>
          <w:szCs w:val="21"/>
          <w14:textFill>
            <w14:solidFill>
              <w14:schemeClr w14:val="tx1"/>
            </w14:solidFill>
          </w14:textFill>
        </w:rPr>
      </w:pPr>
    </w:p>
    <w:p w14:paraId="343EAF2A">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10" w:name="_Toc33340836"/>
      <w:bookmarkStart w:id="11" w:name="_Toc31251"/>
      <w:bookmarkStart w:id="12" w:name="_Toc24455231"/>
      <w:bookmarkStart w:id="13" w:name="_Toc24083811"/>
      <w:bookmarkStart w:id="14" w:name="_Toc10213428"/>
      <w:bookmarkStart w:id="15" w:name="_Toc68963462"/>
      <w:bookmarkStart w:id="16" w:name="_Toc23613348"/>
      <w:r>
        <w:rPr>
          <w:rFonts w:hint="eastAsia" w:ascii="微软雅黑" w:hAnsi="微软雅黑" w:eastAsia="微软雅黑"/>
          <w:color w:val="000000" w:themeColor="text1"/>
          <w:sz w:val="28"/>
          <w:szCs w:val="28"/>
          <w14:textFill>
            <w14:solidFill>
              <w14:schemeClr w14:val="tx1"/>
            </w14:solidFill>
          </w14:textFill>
        </w:rPr>
        <w:t>二、比选文件</w:t>
      </w:r>
      <w:bookmarkEnd w:id="10"/>
      <w:bookmarkEnd w:id="11"/>
      <w:bookmarkEnd w:id="12"/>
      <w:bookmarkEnd w:id="13"/>
      <w:bookmarkEnd w:id="14"/>
      <w:bookmarkEnd w:id="15"/>
      <w:bookmarkEnd w:id="16"/>
    </w:p>
    <w:p w14:paraId="63D2A104">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bookmarkStart w:id="17" w:name="_Toc23613349"/>
      <w:r>
        <w:rPr>
          <w:rFonts w:hint="eastAsia" w:ascii="微软雅黑" w:hAnsi="微软雅黑" w:eastAsia="微软雅黑"/>
          <w:b/>
          <w:bCs/>
          <w:color w:val="000000" w:themeColor="text1"/>
          <w:szCs w:val="21"/>
          <w14:textFill>
            <w14:solidFill>
              <w14:schemeClr w14:val="tx1"/>
            </w14:solidFill>
          </w14:textFill>
        </w:rPr>
        <w:t>6.比选文件的内容</w:t>
      </w:r>
      <w:bookmarkEnd w:id="17"/>
    </w:p>
    <w:p w14:paraId="2278109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6.1比选文件除本款下述内容外，还包括所有按照本须知第</w:t>
      </w:r>
      <w:r>
        <w:rPr>
          <w:rFonts w:hint="eastAsia" w:ascii="微软雅黑" w:hAnsi="微软雅黑" w:eastAsia="微软雅黑"/>
          <w:b/>
          <w:color w:val="000000" w:themeColor="text1"/>
          <w:szCs w:val="21"/>
          <w:u w:val="single"/>
          <w14:textFill>
            <w14:solidFill>
              <w14:schemeClr w14:val="tx1"/>
            </w14:solidFill>
          </w14:textFill>
        </w:rPr>
        <w:t>7.1</w:t>
      </w:r>
      <w:r>
        <w:rPr>
          <w:rFonts w:hint="eastAsia" w:ascii="微软雅黑" w:hAnsi="微软雅黑" w:eastAsia="微软雅黑"/>
          <w:color w:val="000000" w:themeColor="text1"/>
          <w:szCs w:val="21"/>
          <w14:textFill>
            <w14:solidFill>
              <w14:schemeClr w14:val="tx1"/>
            </w14:solidFill>
          </w14:textFill>
        </w:rPr>
        <w:t>款和第</w:t>
      </w:r>
      <w:r>
        <w:rPr>
          <w:rFonts w:hint="eastAsia" w:ascii="微软雅黑" w:hAnsi="微软雅黑" w:eastAsia="微软雅黑"/>
          <w:color w:val="000000" w:themeColor="text1"/>
          <w:szCs w:val="21"/>
          <w:u w:val="single"/>
          <w14:textFill>
            <w14:solidFill>
              <w14:schemeClr w14:val="tx1"/>
            </w14:solidFill>
          </w14:textFill>
        </w:rPr>
        <w:t>8</w:t>
      </w:r>
      <w:r>
        <w:rPr>
          <w:rFonts w:hint="eastAsia" w:ascii="微软雅黑" w:hAnsi="微软雅黑" w:eastAsia="微软雅黑"/>
          <w:color w:val="000000" w:themeColor="text1"/>
          <w:szCs w:val="21"/>
          <w14:textFill>
            <w14:solidFill>
              <w14:schemeClr w14:val="tx1"/>
            </w14:solidFill>
          </w14:textFill>
        </w:rPr>
        <w:t>条发出的澄清/修改补充文件。</w:t>
      </w:r>
    </w:p>
    <w:p w14:paraId="7321272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第一章</w:t>
      </w:r>
      <w:r>
        <w:rPr>
          <w:rFonts w:hint="eastAsia" w:ascii="微软雅黑" w:hAnsi="微软雅黑" w:eastAsia="微软雅黑"/>
          <w:color w:val="000000" w:themeColor="text1"/>
          <w:szCs w:val="21"/>
          <w14:textFill>
            <w14:solidFill>
              <w14:schemeClr w14:val="tx1"/>
            </w14:solidFill>
          </w14:textFill>
        </w:rPr>
        <w:t>比选公告</w:t>
      </w:r>
    </w:p>
    <w:p w14:paraId="59E8DDA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第二章</w:t>
      </w:r>
      <w:r>
        <w:rPr>
          <w:rFonts w:hint="eastAsia" w:ascii="微软雅黑" w:hAnsi="微软雅黑" w:eastAsia="微软雅黑"/>
          <w:color w:val="000000" w:themeColor="text1"/>
          <w:szCs w:val="21"/>
          <w14:textFill>
            <w14:solidFill>
              <w14:schemeClr w14:val="tx1"/>
            </w14:solidFill>
          </w14:textFill>
        </w:rPr>
        <w:t>比选供应商须知</w:t>
      </w:r>
    </w:p>
    <w:p w14:paraId="558B8C7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第三章</w:t>
      </w:r>
      <w:r>
        <w:rPr>
          <w:rFonts w:hint="eastAsia" w:ascii="微软雅黑" w:hAnsi="微软雅黑" w:eastAsia="微软雅黑"/>
          <w:color w:val="000000" w:themeColor="text1"/>
          <w:szCs w:val="21"/>
          <w14:textFill>
            <w14:solidFill>
              <w14:schemeClr w14:val="tx1"/>
            </w14:solidFill>
          </w14:textFill>
        </w:rPr>
        <w:t>合同条件、格式</w:t>
      </w:r>
    </w:p>
    <w:p w14:paraId="659840F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第四章</w:t>
      </w:r>
      <w:r>
        <w:rPr>
          <w:rFonts w:hint="eastAsia" w:ascii="微软雅黑" w:hAnsi="微软雅黑" w:eastAsia="微软雅黑"/>
          <w:color w:val="000000" w:themeColor="text1"/>
          <w:szCs w:val="21"/>
          <w14:textFill>
            <w14:solidFill>
              <w14:schemeClr w14:val="tx1"/>
            </w14:solidFill>
          </w14:textFill>
        </w:rPr>
        <w:t>项目需求及说明</w:t>
      </w:r>
    </w:p>
    <w:p w14:paraId="1D01231E">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第五章</w:t>
      </w:r>
      <w:r>
        <w:rPr>
          <w:rFonts w:hint="eastAsia" w:ascii="微软雅黑" w:hAnsi="微软雅黑" w:eastAsia="微软雅黑"/>
          <w:color w:val="000000" w:themeColor="text1"/>
          <w:szCs w:val="21"/>
          <w14:textFill>
            <w14:solidFill>
              <w14:schemeClr w14:val="tx1"/>
            </w14:solidFill>
          </w14:textFill>
        </w:rPr>
        <w:t>比选响应文件格式</w:t>
      </w:r>
    </w:p>
    <w:p w14:paraId="4FACF224">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第六章</w:t>
      </w:r>
      <w:r>
        <w:rPr>
          <w:rFonts w:hint="eastAsia" w:ascii="微软雅黑" w:hAnsi="微软雅黑" w:eastAsia="微软雅黑"/>
          <w:color w:val="000000" w:themeColor="text1"/>
          <w:szCs w:val="21"/>
          <w14:textFill>
            <w14:solidFill>
              <w14:schemeClr w14:val="tx1"/>
            </w14:solidFill>
          </w14:textFill>
        </w:rPr>
        <w:t>评审办法</w:t>
      </w:r>
    </w:p>
    <w:p w14:paraId="38D22A6B">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6.2比选供应商应仔细阅读比选文件，并按照比选文件的规定格式编制比选响应文件，凡与比选文件的规定有重大不符的比选响应文件，将被视为无效比选，不予进入详细评审。</w:t>
      </w:r>
    </w:p>
    <w:p w14:paraId="71B20E74">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bookmarkStart w:id="18" w:name="_Toc23613350"/>
      <w:r>
        <w:rPr>
          <w:rFonts w:hint="eastAsia" w:ascii="微软雅黑" w:hAnsi="微软雅黑" w:eastAsia="微软雅黑"/>
          <w:b/>
          <w:bCs/>
          <w:color w:val="000000" w:themeColor="text1"/>
          <w:szCs w:val="21"/>
          <w14:textFill>
            <w14:solidFill>
              <w14:schemeClr w14:val="tx1"/>
            </w14:solidFill>
          </w14:textFill>
        </w:rPr>
        <w:t>7.比选文件的澄清和解答</w:t>
      </w:r>
      <w:bookmarkEnd w:id="18"/>
    </w:p>
    <w:p w14:paraId="56E1723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7.1比选供应商可以在本须知前附表中第6项规定的时间之前，对比选文件的有关事宜以书面形式（加盖公章）提请采购人予以澄清，采购人将通过书面形式向所有获得比选文件的比选供应商进行澄清（答复中不注明问题的来源）。</w:t>
      </w:r>
    </w:p>
    <w:p w14:paraId="21E6E453">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bookmarkStart w:id="19" w:name="_Toc23613351"/>
      <w:r>
        <w:rPr>
          <w:rFonts w:hint="eastAsia" w:ascii="微软雅黑" w:hAnsi="微软雅黑" w:eastAsia="微软雅黑"/>
          <w:b/>
          <w:bCs/>
          <w:color w:val="000000" w:themeColor="text1"/>
          <w:szCs w:val="21"/>
          <w14:textFill>
            <w14:solidFill>
              <w14:schemeClr w14:val="tx1"/>
            </w14:solidFill>
          </w14:textFill>
        </w:rPr>
        <w:t>8.比选文件的修改</w:t>
      </w:r>
      <w:bookmarkEnd w:id="19"/>
    </w:p>
    <w:p w14:paraId="31D1F6CE">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5EF60E9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8.2采购人发出的补充通知若前后存在不一致，以后发者为准。</w:t>
      </w:r>
    </w:p>
    <w:p w14:paraId="209A4A7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8.3为便于比选供应商在合理的时间内，按照澄清/补充通知提出的要求编制比选响应文件，采购人可以在适当的时候延长比选截止期，采购人和比选供应商相应的权利与义务亦应随之延长。</w:t>
      </w:r>
    </w:p>
    <w:p w14:paraId="5A286783">
      <w:pPr>
        <w:adjustRightInd w:val="0"/>
        <w:snapToGrid w:val="0"/>
        <w:spacing w:line="480" w:lineRule="exact"/>
        <w:ind w:left="418" w:leftChars="199" w:firstLine="50" w:firstLineChars="24"/>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8.4比选供应商应在收到澄清/修改补充通知后24小时内以书面形式（加盖公章）向采购人确认收悉。</w:t>
      </w:r>
    </w:p>
    <w:p w14:paraId="5B17FF14">
      <w:pPr>
        <w:rPr>
          <w:rFonts w:ascii="微软雅黑" w:hAnsi="微软雅黑" w:eastAsia="微软雅黑"/>
          <w:b/>
          <w:bCs/>
          <w:color w:val="000000" w:themeColor="text1"/>
          <w:sz w:val="28"/>
          <w:szCs w:val="28"/>
          <w14:textFill>
            <w14:solidFill>
              <w14:schemeClr w14:val="tx1"/>
            </w14:solidFill>
          </w14:textFill>
        </w:rPr>
      </w:pPr>
      <w:bookmarkStart w:id="20" w:name="_Toc24083812"/>
      <w:bookmarkStart w:id="21" w:name="_Toc24455232"/>
      <w:bookmarkStart w:id="22" w:name="_Toc23613352"/>
      <w:bookmarkStart w:id="23" w:name="_Toc10213429"/>
      <w:bookmarkStart w:id="24" w:name="_Toc68963463"/>
      <w:bookmarkStart w:id="25" w:name="_Toc33340837"/>
      <w:r>
        <w:rPr>
          <w:rFonts w:ascii="微软雅黑" w:hAnsi="微软雅黑" w:eastAsia="微软雅黑"/>
          <w:color w:val="000000" w:themeColor="text1"/>
          <w:sz w:val="28"/>
          <w:szCs w:val="28"/>
          <w14:textFill>
            <w14:solidFill>
              <w14:schemeClr w14:val="tx1"/>
            </w14:solidFill>
          </w14:textFill>
        </w:rPr>
        <w:br w:type="page"/>
      </w:r>
    </w:p>
    <w:p w14:paraId="42A19116">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26" w:name="_Toc6956"/>
      <w:r>
        <w:rPr>
          <w:rFonts w:hint="eastAsia" w:ascii="微软雅黑" w:hAnsi="微软雅黑" w:eastAsia="微软雅黑"/>
          <w:color w:val="000000" w:themeColor="text1"/>
          <w:sz w:val="28"/>
          <w:szCs w:val="28"/>
          <w14:textFill>
            <w14:solidFill>
              <w14:schemeClr w14:val="tx1"/>
            </w14:solidFill>
          </w14:textFill>
        </w:rPr>
        <w:t>三、比选响应文件的编制</w:t>
      </w:r>
      <w:bookmarkEnd w:id="20"/>
      <w:bookmarkEnd w:id="21"/>
      <w:bookmarkEnd w:id="22"/>
      <w:bookmarkEnd w:id="23"/>
      <w:bookmarkEnd w:id="24"/>
      <w:bookmarkEnd w:id="25"/>
      <w:bookmarkEnd w:id="26"/>
    </w:p>
    <w:p w14:paraId="4B47C545">
      <w:pPr>
        <w:adjustRightInd w:val="0"/>
        <w:snapToGrid w:val="0"/>
        <w:spacing w:line="480" w:lineRule="exact"/>
        <w:ind w:left="422" w:leftChars="200" w:hanging="2" w:hangingChars="1"/>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9.比选响应文件的内容</w:t>
      </w:r>
    </w:p>
    <w:p w14:paraId="1B67BE76">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9.1比选供应商编写的比选响应文件，应至少包括但不限于下列各项内容：</w:t>
      </w:r>
    </w:p>
    <w:p w14:paraId="760278E6">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9.1.1比选函；</w:t>
      </w:r>
    </w:p>
    <w:p w14:paraId="57E50D0F">
      <w:pPr>
        <w:tabs>
          <w:tab w:val="left" w:pos="644"/>
          <w:tab w:val="left" w:pos="1080"/>
          <w:tab w:val="left" w:pos="126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9.1.2法定代表人授权委托书；</w:t>
      </w:r>
    </w:p>
    <w:p w14:paraId="0932DBE2">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9.1.3比选报价表；</w:t>
      </w:r>
    </w:p>
    <w:p w14:paraId="7F2A21FF">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w:t>
      </w:r>
      <w:r>
        <w:rPr>
          <w:rFonts w:ascii="微软雅黑" w:hAnsi="微软雅黑" w:eastAsia="微软雅黑"/>
          <w:color w:val="000000" w:themeColor="text1"/>
          <w:szCs w:val="21"/>
          <w14:textFill>
            <w14:solidFill>
              <w14:schemeClr w14:val="tx1"/>
            </w14:solidFill>
          </w14:textFill>
        </w:rPr>
        <w:t>4</w:t>
      </w:r>
      <w:r>
        <w:rPr>
          <w:rFonts w:hint="eastAsia" w:ascii="微软雅黑" w:hAnsi="微软雅黑" w:eastAsia="微软雅黑"/>
          <w:color w:val="000000" w:themeColor="text1"/>
          <w:szCs w:val="21"/>
          <w14:textFill>
            <w14:solidFill>
              <w14:schemeClr w14:val="tx1"/>
            </w14:solidFill>
          </w14:textFill>
        </w:rPr>
        <w:t>比选报明细价表；</w:t>
      </w:r>
    </w:p>
    <w:p w14:paraId="0E673CFC">
      <w:pPr>
        <w:tabs>
          <w:tab w:val="left" w:pos="644"/>
          <w:tab w:val="left" w:pos="1080"/>
          <w:tab w:val="left" w:pos="126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9.1.</w:t>
      </w: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资质证明文件：</w:t>
      </w:r>
    </w:p>
    <w:p w14:paraId="299B4114">
      <w:pPr>
        <w:tabs>
          <w:tab w:val="left" w:pos="558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(1)法人营业执照（副本）</w:t>
      </w:r>
    </w:p>
    <w:p w14:paraId="441C5237">
      <w:pPr>
        <w:tabs>
          <w:tab w:val="left" w:pos="558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(2)法定</w:t>
      </w:r>
      <w:r>
        <w:rPr>
          <w:rFonts w:ascii="微软雅黑" w:hAnsi="微软雅黑" w:eastAsia="微软雅黑"/>
          <w:color w:val="000000" w:themeColor="text1"/>
          <w:szCs w:val="21"/>
          <w14:textFill>
            <w14:solidFill>
              <w14:schemeClr w14:val="tx1"/>
            </w14:solidFill>
          </w14:textFill>
        </w:rPr>
        <w:t>代表人</w:t>
      </w:r>
      <w:r>
        <w:rPr>
          <w:rFonts w:hint="eastAsia" w:ascii="微软雅黑" w:hAnsi="微软雅黑" w:eastAsia="微软雅黑"/>
          <w:color w:val="000000" w:themeColor="text1"/>
          <w:szCs w:val="21"/>
          <w14:textFill>
            <w14:solidFill>
              <w14:schemeClr w14:val="tx1"/>
            </w14:solidFill>
          </w14:textFill>
        </w:rPr>
        <w:t>授权书</w:t>
      </w:r>
    </w:p>
    <w:p w14:paraId="0D8AD96E">
      <w:pPr>
        <w:tabs>
          <w:tab w:val="left" w:pos="558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(3)授权代表身份证</w:t>
      </w:r>
    </w:p>
    <w:p w14:paraId="22C41573">
      <w:pPr>
        <w:tabs>
          <w:tab w:val="left" w:pos="5580"/>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(4)近三年内在本行业内从事相关工作未受到政府部门给予不良记录和行政处罚的承诺（格式）</w:t>
      </w:r>
    </w:p>
    <w:p w14:paraId="57779100">
      <w:pPr>
        <w:pStyle w:val="22"/>
        <w:tabs>
          <w:tab w:val="left" w:pos="5580"/>
        </w:tabs>
        <w:adjustRightInd w:val="0"/>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9.1.6</w:t>
      </w:r>
      <w:r>
        <w:rPr>
          <w:rFonts w:hint="eastAsia" w:ascii="微软雅黑" w:hAnsi="微软雅黑" w:eastAsia="微软雅黑"/>
          <w:color w:val="000000" w:themeColor="text1"/>
          <w:sz w:val="21"/>
          <w:szCs w:val="21"/>
          <w14:textFill>
            <w14:solidFill>
              <w14:schemeClr w14:val="tx1"/>
            </w14:solidFill>
          </w14:textFill>
        </w:rPr>
        <w:t>其他相关证明文件。</w:t>
      </w:r>
    </w:p>
    <w:p w14:paraId="21029DFE">
      <w:pPr>
        <w:pStyle w:val="22"/>
        <w:tabs>
          <w:tab w:val="left" w:pos="5580"/>
        </w:tabs>
        <w:adjustRightInd w:val="0"/>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9.1.7</w:t>
      </w:r>
      <w:r>
        <w:rPr>
          <w:rFonts w:hint="eastAsia" w:ascii="微软雅黑" w:hAnsi="微软雅黑" w:eastAsia="微软雅黑"/>
          <w:color w:val="000000" w:themeColor="text1"/>
          <w:sz w:val="21"/>
          <w:szCs w:val="21"/>
          <w14:textFill>
            <w14:solidFill>
              <w14:schemeClr w14:val="tx1"/>
            </w14:solidFill>
          </w14:textFill>
        </w:rPr>
        <w:t>施工方案。</w:t>
      </w:r>
    </w:p>
    <w:p w14:paraId="7C73EFD0">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施工方案部分参照比选文件“第四章项目需求及说明”。</w:t>
      </w:r>
    </w:p>
    <w:p w14:paraId="06C3F6E7">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9.2本比选文件应符合以下要求：</w:t>
      </w:r>
    </w:p>
    <w:p w14:paraId="26E3A49B">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9.2.1本比选文件要求的或比选供应商认为有必要提供的其他资料，可根据所提供资料的内容和性质列入上述各部分的文件中。</w:t>
      </w:r>
    </w:p>
    <w:p w14:paraId="062E99F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9.2.2比选供应商应使用比选文件提供的比选响应文件格式</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表格可以按同样格式扩展。</w:t>
      </w:r>
    </w:p>
    <w:p w14:paraId="44D643EB">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9.2.3比选响应文件应印刷清晰整洁，编制目录，注明页码，以便查阅。</w:t>
      </w:r>
    </w:p>
    <w:p w14:paraId="6AF8735F">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9.2.4比选响应文件、比选交换的文件和往来信函应采用简体中文。除非比选文件另有规定，计量单位应使用中华人民共和国法定计量单位。</w:t>
      </w:r>
    </w:p>
    <w:p w14:paraId="586EFE0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3513DF0F">
      <w:pPr>
        <w:adjustRightInd w:val="0"/>
        <w:snapToGrid w:val="0"/>
        <w:spacing w:line="480" w:lineRule="exact"/>
        <w:ind w:left="494" w:leftChars="200" w:hanging="74" w:hangingChars="35"/>
        <w:rPr>
          <w:rFonts w:ascii="微软雅黑" w:hAnsi="微软雅黑" w:eastAsia="微软雅黑"/>
          <w:b/>
          <w:bCs/>
          <w:color w:val="000000" w:themeColor="text1"/>
          <w:szCs w:val="21"/>
          <w14:textFill>
            <w14:solidFill>
              <w14:schemeClr w14:val="tx1"/>
            </w14:solidFill>
          </w14:textFill>
        </w:rPr>
      </w:pPr>
      <w:bookmarkStart w:id="27" w:name="_Toc23613354"/>
      <w:r>
        <w:rPr>
          <w:rFonts w:ascii="微软雅黑" w:hAnsi="微软雅黑" w:eastAsia="微软雅黑"/>
          <w:b/>
          <w:bCs/>
          <w:color w:val="000000" w:themeColor="text1"/>
          <w:szCs w:val="21"/>
          <w14:textFill>
            <w14:solidFill>
              <w14:schemeClr w14:val="tx1"/>
            </w14:solidFill>
          </w14:textFill>
        </w:rPr>
        <w:t>10．</w:t>
      </w:r>
      <w:r>
        <w:rPr>
          <w:rFonts w:hint="eastAsia" w:ascii="微软雅黑" w:hAnsi="微软雅黑" w:eastAsia="微软雅黑"/>
          <w:b/>
          <w:bCs/>
          <w:color w:val="000000" w:themeColor="text1"/>
          <w:szCs w:val="21"/>
          <w14:textFill>
            <w14:solidFill>
              <w14:schemeClr w14:val="tx1"/>
            </w14:solidFill>
          </w14:textFill>
        </w:rPr>
        <w:t>比选报价</w:t>
      </w:r>
      <w:bookmarkEnd w:id="27"/>
      <w:r>
        <w:rPr>
          <w:rFonts w:hint="eastAsia" w:ascii="微软雅黑" w:hAnsi="微软雅黑" w:eastAsia="微软雅黑"/>
          <w:b/>
          <w:bCs/>
          <w:color w:val="000000" w:themeColor="text1"/>
          <w:szCs w:val="21"/>
          <w14:textFill>
            <w14:solidFill>
              <w14:schemeClr w14:val="tx1"/>
            </w14:solidFill>
          </w14:textFill>
        </w:rPr>
        <w:t>说明</w:t>
      </w:r>
    </w:p>
    <w:p w14:paraId="566102B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10.1除非本比选文件或补充/澄清通知另有规定，比选范围应包括本须知所述的全部内容，比选供应商的报价应是按照国家相关规定，实施比选范围内全部施工内容所需的全部费用。</w:t>
      </w:r>
    </w:p>
    <w:p w14:paraId="62B2E0A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10.2对于比选供应商在比选报价中没有进行报价的项目，并且该项目在比选文件中并没有明确提出免除比选供应商的施工义务，比选供应商将视为该施工项目的价格已包含在比选报价中，或由比选供应商免费提供。</w:t>
      </w:r>
    </w:p>
    <w:p w14:paraId="0361584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10.3项目计费方式在委托范围内采用</w:t>
      </w:r>
      <w:r>
        <w:rPr>
          <w:rFonts w:hint="eastAsia" w:ascii="微软雅黑" w:hAnsi="微软雅黑" w:eastAsia="微软雅黑"/>
          <w:b/>
          <w:bCs/>
          <w:color w:val="000000" w:themeColor="text1"/>
          <w:szCs w:val="21"/>
          <w14:textFill>
            <w14:solidFill>
              <w14:schemeClr w14:val="tx1"/>
            </w14:solidFill>
          </w14:textFill>
        </w:rPr>
        <w:t>包干制</w:t>
      </w:r>
      <w:r>
        <w:rPr>
          <w:rFonts w:hint="eastAsia" w:ascii="微软雅黑" w:hAnsi="微软雅黑" w:eastAsia="微软雅黑"/>
          <w:color w:val="000000" w:themeColor="text1"/>
          <w:szCs w:val="21"/>
          <w14:textFill>
            <w14:solidFill>
              <w14:schemeClr w14:val="tx1"/>
            </w14:solidFill>
          </w14:textFill>
        </w:rPr>
        <w:t>。比选供应商必须综合考虑本项目的具体情况、比选供应商自身实力、市场竞争因素规定发生调整的情况，按照比选文件规定的格式和内容进行报价。</w:t>
      </w:r>
    </w:p>
    <w:p w14:paraId="4883C3E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10.4比选价格均采用人民币币种报出。</w:t>
      </w:r>
    </w:p>
    <w:p w14:paraId="01FF4C4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3A1E5E6B">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10.6比选供应商比选报价超出预算价的比选将被拒绝。</w:t>
      </w:r>
    </w:p>
    <w:p w14:paraId="3A18F6CE">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11.  比选有效期</w:t>
      </w:r>
    </w:p>
    <w:p w14:paraId="6AC115B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11.1比选有效期为比选之日后本须知前附表中第</w:t>
      </w:r>
      <w:r>
        <w:rPr>
          <w:rFonts w:ascii="微软雅黑" w:hAnsi="微软雅黑" w:eastAsia="微软雅黑"/>
          <w:color w:val="000000" w:themeColor="text1"/>
          <w:szCs w:val="21"/>
          <w:u w:val="single"/>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项所述的日历日。在此期间内，所有比选响应文件均保持有效。</w:t>
      </w:r>
    </w:p>
    <w:p w14:paraId="0C6A5E34">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11.2在原定比选有效期满之前，如果出现特殊情况，采购人可适当延长比选有效期，并及时通知比选供应商。</w:t>
      </w:r>
    </w:p>
    <w:p w14:paraId="67ACB320">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12．比选保证金（本项目不涉及）</w:t>
      </w:r>
    </w:p>
    <w:p w14:paraId="6760C257">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12.1比选供应商在递交比选响应文件之前必须向采购人交纳本须知前附表第</w:t>
      </w:r>
      <w:r>
        <w:rPr>
          <w:rFonts w:hint="eastAsia" w:ascii="微软雅黑" w:hAnsi="微软雅黑" w:eastAsia="微软雅黑"/>
          <w:color w:val="000000" w:themeColor="text1"/>
          <w:szCs w:val="21"/>
          <w:u w:val="single"/>
          <w14:textFill>
            <w14:solidFill>
              <w14:schemeClr w14:val="tx1"/>
            </w14:solidFill>
          </w14:textFill>
        </w:rPr>
        <w:t>8</w:t>
      </w:r>
      <w:r>
        <w:rPr>
          <w:rFonts w:hint="eastAsia" w:ascii="微软雅黑" w:hAnsi="微软雅黑" w:eastAsia="微软雅黑"/>
          <w:color w:val="000000" w:themeColor="text1"/>
          <w:szCs w:val="21"/>
          <w14:textFill>
            <w14:solidFill>
              <w14:schemeClr w14:val="tx1"/>
            </w14:solidFill>
          </w14:textFill>
        </w:rPr>
        <w:t>项所述金额的比选保证金。</w:t>
      </w:r>
    </w:p>
    <w:p w14:paraId="060C7D2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12.2比选保证金有效期应与比选有效期保持一致。</w:t>
      </w:r>
    </w:p>
    <w:p w14:paraId="28299962">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12.3比选供应商若依据本须知第</w:t>
      </w:r>
      <w:r>
        <w:rPr>
          <w:rFonts w:hint="eastAsia" w:ascii="微软雅黑" w:hAnsi="微软雅黑" w:eastAsia="微软雅黑"/>
          <w:color w:val="000000" w:themeColor="text1"/>
          <w:szCs w:val="21"/>
          <w:u w:val="single"/>
          <w14:textFill>
            <w14:solidFill>
              <w14:schemeClr w14:val="tx1"/>
            </w14:solidFill>
          </w14:textFill>
        </w:rPr>
        <w:t>11</w:t>
      </w:r>
      <w:r>
        <w:rPr>
          <w:rFonts w:hint="eastAsia" w:ascii="微软雅黑" w:hAnsi="微软雅黑" w:eastAsia="微软雅黑"/>
          <w:color w:val="000000" w:themeColor="text1"/>
          <w:szCs w:val="21"/>
          <w14:textFill>
            <w14:solidFill>
              <w14:schemeClr w14:val="tx1"/>
            </w14:solidFill>
          </w14:textFill>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5EEE0D21">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12.4中选人的比选保证金将在中选人按规定与比选供应商签订合同之后5个工作日内无息返还；未成交比选供应商的比选保证金，将在中选通知书发出后5个工作日内无息返还。</w:t>
      </w:r>
    </w:p>
    <w:p w14:paraId="6D7AA498">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12.5比选供应商如有下列情况，其比选保证金将不予退还：</w:t>
      </w:r>
    </w:p>
    <w:p w14:paraId="150953DB">
      <w:pPr>
        <w:tabs>
          <w:tab w:val="left" w:pos="882"/>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12.5.1比选供应商在比选有效期内修改或撤回其比选响应文件；</w:t>
      </w:r>
    </w:p>
    <w:p w14:paraId="21E2BD1F">
      <w:pPr>
        <w:tabs>
          <w:tab w:val="left" w:pos="882"/>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12.5.2串通作弊、哄抬标价；</w:t>
      </w:r>
    </w:p>
    <w:p w14:paraId="127E0975">
      <w:pPr>
        <w:tabs>
          <w:tab w:val="left" w:pos="882"/>
        </w:tabs>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w:t>
      </w:r>
      <w:r>
        <w:rPr>
          <w:rFonts w:ascii="微软雅黑" w:hAnsi="微软雅黑" w:eastAsia="微软雅黑"/>
          <w:color w:val="000000" w:themeColor="text1"/>
          <w:szCs w:val="21"/>
          <w14:textFill>
            <w14:solidFill>
              <w14:schemeClr w14:val="tx1"/>
            </w14:solidFill>
          </w14:textFill>
        </w:rPr>
        <w:t>6</w:t>
      </w:r>
      <w:r>
        <w:rPr>
          <w:rFonts w:hint="eastAsia" w:ascii="微软雅黑" w:hAnsi="微软雅黑" w:eastAsia="微软雅黑"/>
          <w:color w:val="000000" w:themeColor="text1"/>
          <w:szCs w:val="21"/>
          <w14:textFill>
            <w14:solidFill>
              <w14:schemeClr w14:val="tx1"/>
            </w14:solidFill>
          </w14:textFill>
        </w:rPr>
        <w:t>成交的比选供应商未能在规定的期限内与比选供应商签订合同；</w:t>
      </w:r>
    </w:p>
    <w:p w14:paraId="083D9404">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bookmarkStart w:id="28" w:name="_Toc23613356"/>
      <w:r>
        <w:rPr>
          <w:rFonts w:hint="eastAsia" w:ascii="微软雅黑" w:hAnsi="微软雅黑" w:eastAsia="微软雅黑"/>
          <w:b/>
          <w:bCs/>
          <w:color w:val="000000" w:themeColor="text1"/>
          <w:szCs w:val="21"/>
          <w14:textFill>
            <w14:solidFill>
              <w14:schemeClr w14:val="tx1"/>
            </w14:solidFill>
          </w14:textFill>
        </w:rPr>
        <w:t>13．比选响应文件的签署</w:t>
      </w:r>
      <w:bookmarkEnd w:id="28"/>
    </w:p>
    <w:p w14:paraId="3D640E02">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13.1</w:t>
      </w:r>
      <w:r>
        <w:rPr>
          <w:rFonts w:hint="eastAsia" w:ascii="微软雅黑" w:hAnsi="微软雅黑" w:eastAsia="微软雅黑"/>
          <w:color w:val="000000" w:themeColor="text1"/>
          <w:szCs w:val="21"/>
          <w14:textFill>
            <w14:solidFill>
              <w14:schemeClr w14:val="tx1"/>
            </w14:solidFill>
          </w14:textFill>
        </w:rPr>
        <w:t>比选供应商应按本须知第9条规定内容与格式向采购人送交比选响应文件，比选供应商应针对所投项目</w:t>
      </w:r>
      <w:r>
        <w:rPr>
          <w:rFonts w:hint="eastAsia" w:ascii="微软雅黑" w:hAnsi="微软雅黑" w:eastAsia="微软雅黑"/>
          <w:b/>
          <w:bCs/>
          <w:color w:val="000000" w:themeColor="text1"/>
          <w:szCs w:val="21"/>
          <w:u w:val="single"/>
          <w14:textFill>
            <w14:solidFill>
              <w14:schemeClr w14:val="tx1"/>
            </w14:solidFill>
          </w14:textFill>
        </w:rPr>
        <w:t>独立准备</w:t>
      </w:r>
      <w:r>
        <w:rPr>
          <w:rFonts w:hint="eastAsia" w:ascii="微软雅黑" w:hAnsi="微软雅黑" w:eastAsia="微软雅黑"/>
          <w:color w:val="000000" w:themeColor="text1"/>
          <w:szCs w:val="21"/>
          <w14:textFill>
            <w14:solidFill>
              <w14:schemeClr w14:val="tx1"/>
            </w14:solidFill>
          </w14:textFill>
        </w:rPr>
        <w:t>比选响应文件</w:t>
      </w:r>
      <w:r>
        <w:rPr>
          <w:rFonts w:hint="eastAsia" w:ascii="微软雅黑" w:hAnsi="微软雅黑" w:eastAsia="微软雅黑"/>
          <w:b/>
          <w:bCs/>
          <w:color w:val="000000" w:themeColor="text1"/>
          <w:szCs w:val="21"/>
          <w14:textFill>
            <w14:solidFill>
              <w14:schemeClr w14:val="tx1"/>
            </w14:solidFill>
          </w14:textFill>
        </w:rPr>
        <w:t>正</w:t>
      </w:r>
      <w:r>
        <w:rPr>
          <w:rFonts w:hint="eastAsia" w:ascii="微软雅黑" w:hAnsi="微软雅黑" w:eastAsia="微软雅黑"/>
          <w:b/>
          <w:color w:val="000000" w:themeColor="text1"/>
          <w:szCs w:val="21"/>
          <w14:textFill>
            <w14:solidFill>
              <w14:schemeClr w14:val="tx1"/>
            </w14:solidFill>
          </w14:textFill>
        </w:rPr>
        <w:t>本一份，副本壹份，</w:t>
      </w:r>
      <w:r>
        <w:rPr>
          <w:rFonts w:hint="eastAsia" w:ascii="微软雅黑" w:hAnsi="微软雅黑" w:eastAsia="微软雅黑"/>
          <w:color w:val="000000" w:themeColor="text1"/>
          <w:szCs w:val="21"/>
          <w14:textFill>
            <w14:solidFill>
              <w14:schemeClr w14:val="tx1"/>
            </w14:solidFill>
          </w14:textFill>
        </w:rPr>
        <w:t>当正本与副本有不一致之处时，以正本为准。比选响应文件的副本可为正本的复印件。</w:t>
      </w:r>
    </w:p>
    <w:p w14:paraId="427A312D">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13.2</w:t>
      </w:r>
      <w:r>
        <w:rPr>
          <w:rFonts w:hint="eastAsia" w:ascii="微软雅黑" w:hAnsi="微软雅黑" w:eastAsia="微软雅黑"/>
          <w:color w:val="000000" w:themeColor="text1"/>
          <w:szCs w:val="21"/>
          <w14:textFill>
            <w14:solidFill>
              <w14:schemeClr w14:val="tx1"/>
            </w14:solidFill>
          </w14:textFill>
        </w:rPr>
        <w:t>比选响应文件的正本，一律用不褪色的墨水书写或打印并逐页编码，加盖比选供应商单位公章、</w:t>
      </w:r>
      <w:r>
        <w:rPr>
          <w:rFonts w:ascii="微软雅黑" w:hAnsi="微软雅黑" w:eastAsia="微软雅黑"/>
          <w:color w:val="000000" w:themeColor="text1"/>
          <w:szCs w:val="21"/>
          <w14:textFill>
            <w14:solidFill>
              <w14:schemeClr w14:val="tx1"/>
            </w14:solidFill>
          </w14:textFill>
        </w:rPr>
        <w:t>法定代表人</w:t>
      </w:r>
      <w:r>
        <w:rPr>
          <w:rFonts w:hint="eastAsia" w:ascii="微软雅黑" w:hAnsi="微软雅黑" w:eastAsia="微软雅黑"/>
          <w:color w:val="000000" w:themeColor="text1"/>
          <w:szCs w:val="21"/>
          <w14:textFill>
            <w14:solidFill>
              <w14:schemeClr w14:val="tx1"/>
            </w14:solidFill>
          </w14:textFill>
        </w:rPr>
        <w:t>（含骑缝章），并由比选供应商的法定代表人或其授权的代理人签字。</w:t>
      </w:r>
    </w:p>
    <w:p w14:paraId="64BD6C01">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13.3</w:t>
      </w:r>
      <w:r>
        <w:rPr>
          <w:rFonts w:hint="eastAsia" w:ascii="微软雅黑" w:hAnsi="微软雅黑" w:eastAsia="微软雅黑"/>
          <w:color w:val="000000" w:themeColor="text1"/>
          <w:szCs w:val="21"/>
          <w14:textFill>
            <w14:solidFill>
              <w14:schemeClr w14:val="tx1"/>
            </w14:solidFill>
          </w14:textFill>
        </w:rPr>
        <w:t>全套比选响应文件应无涂改和行间插字</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若有改动，无论何种原因所造成，都应由比选供应商的法定代表人或其授权的代理人在改动处签字。</w:t>
      </w:r>
    </w:p>
    <w:p w14:paraId="51E54857">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13.4</w:t>
      </w:r>
      <w:r>
        <w:rPr>
          <w:rFonts w:hint="eastAsia" w:ascii="微软雅黑" w:hAnsi="微软雅黑" w:eastAsia="微软雅黑"/>
          <w:color w:val="000000" w:themeColor="text1"/>
          <w:szCs w:val="21"/>
          <w14:textFill>
            <w14:solidFill>
              <w14:schemeClr w14:val="tx1"/>
            </w14:solidFill>
          </w14:textFill>
        </w:rPr>
        <w:t>比选响应文件应严格按照比选文件规定的顺序装订成册并编制目录，由于编排混乱导致比选响应文件被误读或查找不到，视为比选供应商的责任。</w:t>
      </w:r>
    </w:p>
    <w:p w14:paraId="6415139C">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13.5</w:t>
      </w:r>
      <w:r>
        <w:rPr>
          <w:rFonts w:hint="eastAsia" w:ascii="微软雅黑" w:hAnsi="微软雅黑" w:eastAsia="微软雅黑"/>
          <w:color w:val="000000" w:themeColor="text1"/>
          <w:szCs w:val="21"/>
          <w14:textFill>
            <w14:solidFill>
              <w14:schemeClr w14:val="tx1"/>
            </w14:solidFill>
          </w14:textFill>
        </w:rPr>
        <w:t>比选响应文件应严格按照比选文件的要求提交，并按规定的统一格式逐项填写，不准有空项；无相应内容可填写“无”、“无相应指标”等明确的回答文字。</w:t>
      </w:r>
    </w:p>
    <w:p w14:paraId="179E37FE">
      <w:pPr>
        <w:numPr>
          <w:ilvl w:val="1"/>
          <w:numId w:val="0"/>
        </w:num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13.6</w:t>
      </w:r>
      <w:r>
        <w:rPr>
          <w:rFonts w:hint="eastAsia" w:ascii="微软雅黑" w:hAnsi="微软雅黑" w:eastAsia="微软雅黑"/>
          <w:color w:val="000000" w:themeColor="text1"/>
          <w:szCs w:val="21"/>
          <w14:textFill>
            <w14:solidFill>
              <w14:schemeClr w14:val="tx1"/>
            </w14:solidFill>
          </w14:textFill>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68963464"/>
      <w:bookmarkStart w:id="30" w:name="_Toc24455233"/>
      <w:bookmarkStart w:id="31" w:name="_Toc10213430"/>
      <w:bookmarkStart w:id="32" w:name="_Toc33340838"/>
      <w:bookmarkStart w:id="33" w:name="_Toc24083813"/>
    </w:p>
    <w:p w14:paraId="2BD6C977">
      <w:pPr>
        <w:rPr>
          <w:rFonts w:ascii="微软雅黑" w:hAnsi="微软雅黑" w:eastAsia="微软雅黑"/>
          <w:b/>
          <w:bCs/>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br w:type="page"/>
      </w:r>
    </w:p>
    <w:p w14:paraId="69FBAAED">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34" w:name="_Toc19344"/>
      <w:r>
        <w:rPr>
          <w:rFonts w:hint="eastAsia" w:ascii="微软雅黑" w:hAnsi="微软雅黑" w:eastAsia="微软雅黑"/>
          <w:color w:val="000000" w:themeColor="text1"/>
          <w:sz w:val="28"/>
          <w:szCs w:val="28"/>
          <w14:textFill>
            <w14:solidFill>
              <w14:schemeClr w14:val="tx1"/>
            </w14:solidFill>
          </w14:textFill>
        </w:rPr>
        <w:t>四、比选响应文件的递交</w:t>
      </w:r>
      <w:bookmarkEnd w:id="29"/>
      <w:bookmarkEnd w:id="30"/>
      <w:bookmarkEnd w:id="31"/>
      <w:bookmarkEnd w:id="32"/>
      <w:bookmarkEnd w:id="33"/>
      <w:bookmarkEnd w:id="34"/>
    </w:p>
    <w:p w14:paraId="76D937FC">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14. 比选响应文件的装订、密封和标记</w:t>
      </w:r>
    </w:p>
    <w:p w14:paraId="0645C259">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比选供应商应将比选响应文件按照本须知第</w:t>
      </w:r>
      <w:r>
        <w:rPr>
          <w:rFonts w:hint="eastAsia" w:ascii="微软雅黑" w:hAnsi="微软雅黑" w:eastAsia="微软雅黑"/>
          <w:color w:val="000000" w:themeColor="text1"/>
          <w:szCs w:val="21"/>
          <w:u w:val="single"/>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条规定的内容和顺序进行编排。</w:t>
      </w:r>
    </w:p>
    <w:p w14:paraId="3D3D974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14.1比选响应文件正本、副本、比选报价表应分别密封，并注明“正本”、“副本”字样。然后将所有比选响应文件统一封装在一个外层封套中，封口处需加盖比选供应商公章。</w:t>
      </w:r>
    </w:p>
    <w:p w14:paraId="7EE1CC3E">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14.2在比选响应文件外层封套上均应注明下列识别标志：</w:t>
      </w:r>
    </w:p>
    <w:p w14:paraId="376568F9">
      <w:pPr>
        <w:adjustRightInd w:val="0"/>
        <w:snapToGrid w:val="0"/>
        <w:spacing w:line="480" w:lineRule="exact"/>
        <w:ind w:left="1044" w:hanging="420"/>
        <w:rPr>
          <w:rFonts w:ascii="微软雅黑" w:hAnsi="微软雅黑" w:eastAsia="微软雅黑"/>
          <w:color w:val="000000" w:themeColor="text1"/>
          <w:szCs w:val="21"/>
          <w14:textFill>
            <w14:solidFill>
              <w14:schemeClr w14:val="tx1"/>
            </w14:solidFill>
          </w14:textFill>
        </w:rPr>
      </w:pPr>
      <w:r>
        <w:rPr>
          <w:rFonts w:ascii="Wingdings" w:hAnsi="Wingdings"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项目名称；</w:t>
      </w:r>
    </w:p>
    <w:p w14:paraId="4878FB70">
      <w:pPr>
        <w:adjustRightInd w:val="0"/>
        <w:snapToGrid w:val="0"/>
        <w:spacing w:line="480" w:lineRule="exact"/>
        <w:ind w:left="1044" w:hanging="420"/>
        <w:rPr>
          <w:rFonts w:ascii="微软雅黑" w:hAnsi="微软雅黑" w:eastAsia="微软雅黑"/>
          <w:color w:val="000000" w:themeColor="text1"/>
          <w:szCs w:val="21"/>
          <w14:textFill>
            <w14:solidFill>
              <w14:schemeClr w14:val="tx1"/>
            </w14:solidFill>
          </w14:textFill>
        </w:rPr>
      </w:pPr>
      <w:r>
        <w:rPr>
          <w:rFonts w:ascii="Wingdings" w:hAnsi="Wingdings"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比选响应文件递交地点；</w:t>
      </w:r>
    </w:p>
    <w:p w14:paraId="6452CF80">
      <w:pPr>
        <w:adjustRightInd w:val="0"/>
        <w:snapToGrid w:val="0"/>
        <w:spacing w:line="480" w:lineRule="exact"/>
        <w:ind w:firstLine="630" w:firstLineChars="300"/>
        <w:rPr>
          <w:rFonts w:ascii="微软雅黑" w:hAnsi="微软雅黑" w:eastAsia="微软雅黑"/>
          <w:color w:val="000000" w:themeColor="text1"/>
          <w:szCs w:val="21"/>
          <w14:textFill>
            <w14:solidFill>
              <w14:schemeClr w14:val="tx1"/>
            </w14:solidFill>
          </w14:textFill>
        </w:rPr>
      </w:pPr>
      <w:r>
        <w:rPr>
          <w:rFonts w:ascii="Wingdings" w:hAnsi="Wingdings"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2025年9月</w:t>
      </w:r>
      <w:r>
        <w:rPr>
          <w:rFonts w:hint="eastAsia" w:ascii="微软雅黑" w:hAnsi="微软雅黑" w:eastAsia="微软雅黑"/>
          <w:color w:val="000000" w:themeColor="text1"/>
          <w:szCs w:val="21"/>
          <w:lang w:val="en-US" w:eastAsia="zh-CN"/>
          <w14:textFill>
            <w14:solidFill>
              <w14:schemeClr w14:val="tx1"/>
            </w14:solidFill>
          </w14:textFill>
        </w:rPr>
        <w:t>30</w:t>
      </w:r>
      <w:r>
        <w:rPr>
          <w:rFonts w:ascii="微软雅黑" w:hAnsi="微软雅黑" w:eastAsia="微软雅黑"/>
          <w:color w:val="000000" w:themeColor="text1"/>
          <w:szCs w:val="21"/>
          <w14:textFill>
            <w14:solidFill>
              <w14:schemeClr w14:val="tx1"/>
            </w14:solidFill>
          </w14:textFill>
        </w:rPr>
        <w:t>日</w:t>
      </w:r>
      <w:r>
        <w:rPr>
          <w:rFonts w:hint="eastAsia" w:ascii="微软雅黑" w:hAnsi="微软雅黑" w:eastAsia="微软雅黑"/>
          <w:color w:val="000000" w:themeColor="text1"/>
          <w:szCs w:val="21"/>
          <w14:textFill>
            <w14:solidFill>
              <w14:schemeClr w14:val="tx1"/>
            </w14:solidFill>
          </w14:textFill>
        </w:rPr>
        <w:t>1</w:t>
      </w: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时0</w:t>
      </w:r>
      <w:r>
        <w:rPr>
          <w:rFonts w:ascii="微软雅黑" w:hAnsi="微软雅黑" w:eastAsia="微软雅黑"/>
          <w:color w:val="000000" w:themeColor="text1"/>
          <w:szCs w:val="21"/>
          <w14:textFill>
            <w14:solidFill>
              <w14:schemeClr w14:val="tx1"/>
            </w14:solidFill>
          </w14:textFill>
        </w:rPr>
        <w:t>0</w:t>
      </w:r>
      <w:r>
        <w:rPr>
          <w:rFonts w:hint="eastAsia" w:ascii="微软雅黑" w:hAnsi="微软雅黑" w:eastAsia="微软雅黑"/>
          <w:color w:val="000000" w:themeColor="text1"/>
          <w:szCs w:val="21"/>
          <w14:textFill>
            <w14:solidFill>
              <w14:schemeClr w14:val="tx1"/>
            </w14:solidFill>
          </w14:textFill>
        </w:rPr>
        <w:t>分（北京时间）比选，此时间以前不得开启”的字样并加盖比选供应商公章</w:t>
      </w:r>
    </w:p>
    <w:p w14:paraId="57EF5D3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14.3除了按本须知第</w:t>
      </w:r>
      <w:r>
        <w:rPr>
          <w:rFonts w:hint="eastAsia" w:ascii="微软雅黑" w:hAnsi="微软雅黑" w:eastAsia="微软雅黑"/>
          <w:color w:val="000000" w:themeColor="text1"/>
          <w:szCs w:val="21"/>
          <w:u w:val="single"/>
          <w14:textFill>
            <w14:solidFill>
              <w14:schemeClr w14:val="tx1"/>
            </w14:solidFill>
          </w14:textFill>
        </w:rPr>
        <w:t>14.2</w:t>
      </w:r>
      <w:r>
        <w:rPr>
          <w:rFonts w:hint="eastAsia" w:ascii="微软雅黑" w:hAnsi="微软雅黑" w:eastAsia="微软雅黑"/>
          <w:color w:val="000000" w:themeColor="text1"/>
          <w:szCs w:val="21"/>
          <w14:textFill>
            <w14:solidFill>
              <w14:schemeClr w14:val="tx1"/>
            </w14:solidFill>
          </w14:textFill>
        </w:rPr>
        <w:t>款所要求的识别字样外，在最外层封套上还应写明供应商的名称与地址、邮政编码，以便本须知第</w:t>
      </w:r>
      <w:r>
        <w:rPr>
          <w:rFonts w:hint="eastAsia" w:ascii="微软雅黑" w:hAnsi="微软雅黑" w:eastAsia="微软雅黑"/>
          <w:color w:val="000000" w:themeColor="text1"/>
          <w:szCs w:val="21"/>
          <w:u w:val="single"/>
          <w14:textFill>
            <w14:solidFill>
              <w14:schemeClr w14:val="tx1"/>
            </w14:solidFill>
          </w14:textFill>
        </w:rPr>
        <w:t>16</w:t>
      </w:r>
      <w:r>
        <w:rPr>
          <w:rFonts w:hint="eastAsia" w:ascii="微软雅黑" w:hAnsi="微软雅黑" w:eastAsia="微软雅黑"/>
          <w:color w:val="000000" w:themeColor="text1"/>
          <w:szCs w:val="21"/>
          <w14:textFill>
            <w14:solidFill>
              <w14:schemeClr w14:val="tx1"/>
            </w14:solidFill>
          </w14:textFill>
        </w:rPr>
        <w:t>条规定情况发生时，比选机构可按上面标明的比选供应商地址将比选响应文件原封退回。</w:t>
      </w:r>
    </w:p>
    <w:p w14:paraId="14D78FD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14.4 如果比选响应文件没有按本须知第</w:t>
      </w:r>
      <w:r>
        <w:rPr>
          <w:rFonts w:hint="eastAsia" w:ascii="微软雅黑" w:hAnsi="微软雅黑" w:eastAsia="微软雅黑"/>
          <w:color w:val="000000" w:themeColor="text1"/>
          <w:szCs w:val="21"/>
          <w:u w:val="single"/>
          <w14:textFill>
            <w14:solidFill>
              <w14:schemeClr w14:val="tx1"/>
            </w14:solidFill>
          </w14:textFill>
        </w:rPr>
        <w:t>14</w:t>
      </w:r>
      <w:r>
        <w:rPr>
          <w:rFonts w:hint="eastAsia" w:ascii="微软雅黑" w:hAnsi="微软雅黑" w:eastAsia="微软雅黑"/>
          <w:color w:val="000000" w:themeColor="text1"/>
          <w:szCs w:val="21"/>
          <w14:textFill>
            <w14:solidFill>
              <w14:schemeClr w14:val="tx1"/>
            </w14:solidFill>
          </w14:textFill>
        </w:rPr>
        <w:t>条的有关规定进行标记和密封，采购人将不承担比选响应文件错放或提前开封的责任。</w:t>
      </w:r>
    </w:p>
    <w:p w14:paraId="2CB555C3">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15. 比选响应文件的递交</w:t>
      </w:r>
    </w:p>
    <w:p w14:paraId="43A7F7F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比选供应商必须按比选邀请书和本须知前附表第</w:t>
      </w:r>
      <w:r>
        <w:rPr>
          <w:rFonts w:ascii="微软雅黑" w:hAnsi="微软雅黑" w:eastAsia="微软雅黑"/>
          <w:color w:val="000000" w:themeColor="text1"/>
          <w:szCs w:val="21"/>
          <w:u w:val="single"/>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条中规定的地点，在规定的时间内将比选响应文件送达。</w:t>
      </w:r>
    </w:p>
    <w:p w14:paraId="1DE00483">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16. 迟到的比选响应文件</w:t>
      </w:r>
    </w:p>
    <w:p w14:paraId="3619EA42">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采购人对于迟到的比选响应文件将不予接收，并退还比选供应商。</w:t>
      </w:r>
    </w:p>
    <w:p w14:paraId="1B3CC98F">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17. 比选响应文件的修改与撤回</w:t>
      </w:r>
    </w:p>
    <w:p w14:paraId="060D35C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17.1 比选供应商在递交比选响应文件以后，在规定的比选截止时间之前，可以书面形式向采购人递交请求修改其比选响应文件的通知。但在比选截止以后，不能修改比选响应文件。</w:t>
      </w:r>
    </w:p>
    <w:p w14:paraId="43D53AC2">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17.2 比选供应商修改后的比选响应文件或撤回通知</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应按本须知第</w:t>
      </w:r>
      <w:r>
        <w:rPr>
          <w:rFonts w:hint="eastAsia" w:ascii="微软雅黑" w:hAnsi="微软雅黑" w:eastAsia="微软雅黑"/>
          <w:color w:val="000000" w:themeColor="text1"/>
          <w:szCs w:val="21"/>
          <w:u w:val="single"/>
          <w14:textFill>
            <w14:solidFill>
              <w14:schemeClr w14:val="tx1"/>
            </w14:solidFill>
          </w14:textFill>
        </w:rPr>
        <w:t>13</w:t>
      </w:r>
      <w:r>
        <w:rPr>
          <w:rFonts w:hint="eastAsia" w:ascii="微软雅黑" w:hAnsi="微软雅黑" w:eastAsia="微软雅黑"/>
          <w:color w:val="000000" w:themeColor="text1"/>
          <w:szCs w:val="21"/>
          <w14:textFill>
            <w14:solidFill>
              <w14:schemeClr w14:val="tx1"/>
            </w14:solidFill>
          </w14:textFill>
        </w:rPr>
        <w:t>条和第</w:t>
      </w:r>
      <w:r>
        <w:rPr>
          <w:rFonts w:hint="eastAsia" w:ascii="微软雅黑" w:hAnsi="微软雅黑" w:eastAsia="微软雅黑"/>
          <w:color w:val="000000" w:themeColor="text1"/>
          <w:szCs w:val="21"/>
          <w:u w:val="single"/>
          <w14:textFill>
            <w14:solidFill>
              <w14:schemeClr w14:val="tx1"/>
            </w14:solidFill>
          </w14:textFill>
        </w:rPr>
        <w:t>14</w:t>
      </w:r>
      <w:r>
        <w:rPr>
          <w:rFonts w:hint="eastAsia" w:ascii="微软雅黑" w:hAnsi="微软雅黑" w:eastAsia="微软雅黑"/>
          <w:color w:val="000000" w:themeColor="text1"/>
          <w:szCs w:val="21"/>
          <w14:textFill>
            <w14:solidFill>
              <w14:schemeClr w14:val="tx1"/>
            </w14:solidFill>
          </w14:textFill>
        </w:rPr>
        <w:t>条的规定编制、签署、密封、标志和递交。</w:t>
      </w:r>
    </w:p>
    <w:p w14:paraId="663BFD0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17.3 根据本须知第</w:t>
      </w:r>
      <w:r>
        <w:rPr>
          <w:rFonts w:hint="eastAsia" w:ascii="微软雅黑" w:hAnsi="微软雅黑" w:eastAsia="微软雅黑"/>
          <w:color w:val="000000" w:themeColor="text1"/>
          <w:szCs w:val="21"/>
          <w:u w:val="single"/>
          <w14:textFill>
            <w14:solidFill>
              <w14:schemeClr w14:val="tx1"/>
            </w14:solidFill>
          </w14:textFill>
        </w:rPr>
        <w:t>12</w:t>
      </w:r>
      <w:r>
        <w:rPr>
          <w:rFonts w:hint="eastAsia" w:ascii="微软雅黑" w:hAnsi="微软雅黑" w:eastAsia="微软雅黑"/>
          <w:color w:val="000000" w:themeColor="text1"/>
          <w:szCs w:val="21"/>
          <w14:textFill>
            <w14:solidFill>
              <w14:schemeClr w14:val="tx1"/>
            </w14:solidFill>
          </w14:textFill>
        </w:rPr>
        <w:t>款的规定</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在比选截止时间与比选文件中规定的比选有效期终止日之间的这段时间内</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比选供应商不能撤回比选响应文件，否则其比选保证金将被没收。</w:t>
      </w:r>
    </w:p>
    <w:p w14:paraId="26675D4C">
      <w:pPr>
        <w:rPr>
          <w:rFonts w:ascii="微软雅黑" w:hAnsi="微软雅黑" w:eastAsia="微软雅黑"/>
          <w:b/>
          <w:bCs/>
          <w:color w:val="000000" w:themeColor="text1"/>
          <w:sz w:val="28"/>
          <w:szCs w:val="28"/>
          <w14:textFill>
            <w14:solidFill>
              <w14:schemeClr w14:val="tx1"/>
            </w14:solidFill>
          </w14:textFill>
        </w:rPr>
      </w:pPr>
      <w:bookmarkStart w:id="35" w:name="_Toc33340839"/>
      <w:bookmarkStart w:id="36" w:name="_Toc24455234"/>
      <w:bookmarkStart w:id="37" w:name="_Toc68963465"/>
      <w:bookmarkStart w:id="38" w:name="_Toc24083814"/>
      <w:bookmarkStart w:id="39" w:name="_Toc10213431"/>
    </w:p>
    <w:p w14:paraId="6672FF54">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40" w:name="_Toc138"/>
      <w:r>
        <w:rPr>
          <w:rFonts w:hint="eastAsia" w:ascii="微软雅黑" w:hAnsi="微软雅黑" w:eastAsia="微软雅黑"/>
          <w:color w:val="000000" w:themeColor="text1"/>
          <w:sz w:val="28"/>
          <w:szCs w:val="28"/>
          <w14:textFill>
            <w14:solidFill>
              <w14:schemeClr w14:val="tx1"/>
            </w14:solidFill>
          </w14:textFill>
        </w:rPr>
        <w:t>五、比选与评</w:t>
      </w:r>
      <w:bookmarkEnd w:id="35"/>
      <w:bookmarkEnd w:id="36"/>
      <w:bookmarkEnd w:id="37"/>
      <w:bookmarkEnd w:id="38"/>
      <w:r>
        <w:rPr>
          <w:rFonts w:hint="eastAsia" w:ascii="微软雅黑" w:hAnsi="微软雅黑" w:eastAsia="微软雅黑"/>
          <w:color w:val="000000" w:themeColor="text1"/>
          <w:sz w:val="28"/>
          <w:szCs w:val="28"/>
          <w14:textFill>
            <w14:solidFill>
              <w14:schemeClr w14:val="tx1"/>
            </w14:solidFill>
          </w14:textFill>
        </w:rPr>
        <w:t>审</w:t>
      </w:r>
      <w:bookmarkEnd w:id="39"/>
      <w:bookmarkEnd w:id="40"/>
    </w:p>
    <w:p w14:paraId="64BA27BC">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18.  比选</w:t>
      </w:r>
    </w:p>
    <w:p w14:paraId="5493388E">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18.1 采购人将按照比选邀请书及本须知前附表中规定的时间和地点举行比选会议。</w:t>
      </w:r>
    </w:p>
    <w:p w14:paraId="2EED7096">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18.</w:t>
      </w:r>
      <w:r>
        <w:rPr>
          <w:rFonts w:ascii="微软雅黑" w:hAnsi="微软雅黑" w:eastAsia="微软雅黑"/>
          <w:color w:val="000000" w:themeColor="text1"/>
          <w:szCs w:val="21"/>
          <w14:textFill>
            <w14:solidFill>
              <w14:schemeClr w14:val="tx1"/>
            </w14:solidFill>
          </w14:textFill>
        </w:rPr>
        <w:t>2按规定提交合格的撤回通知的比选响应文件不予开封，并退回给比选供应商。</w:t>
      </w:r>
    </w:p>
    <w:p w14:paraId="6604EB87">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比选响应文件有下列情况之一的，采购人不予接受：</w:t>
      </w:r>
    </w:p>
    <w:p w14:paraId="65CC8D5B">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1）比选响应文件逾期送达的；</w:t>
      </w:r>
    </w:p>
    <w:p w14:paraId="7357CAC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2）比选响应文件未进行密封的。</w:t>
      </w:r>
    </w:p>
    <w:p w14:paraId="0A0C0626">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18.</w:t>
      </w: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比选程序：</w:t>
      </w:r>
    </w:p>
    <w:p w14:paraId="0A549409">
      <w:pPr>
        <w:adjustRightInd w:val="0"/>
        <w:snapToGrid w:val="0"/>
        <w:spacing w:line="480" w:lineRule="exact"/>
        <w:ind w:left="900" w:hanging="42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比选会议将由采购人组织并主持；</w:t>
      </w:r>
    </w:p>
    <w:p w14:paraId="69BFC188">
      <w:pPr>
        <w:adjustRightInd w:val="0"/>
        <w:snapToGrid w:val="0"/>
        <w:spacing w:line="480" w:lineRule="exact"/>
        <w:ind w:left="900" w:hanging="42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监督人员将检查比选响应文件的密封情况；</w:t>
      </w:r>
    </w:p>
    <w:p w14:paraId="7C707B4F">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经确认无误，由工作人员当众拆封，宣读比选供应商名称、比选报价、修改内容（如有）以及采购人认为适当的其他内容；</w:t>
      </w:r>
    </w:p>
    <w:p w14:paraId="02377E0A">
      <w:pPr>
        <w:adjustRightInd w:val="0"/>
        <w:snapToGrid w:val="0"/>
        <w:spacing w:line="480" w:lineRule="exact"/>
        <w:ind w:left="900" w:hanging="42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4)</w:t>
      </w:r>
      <w:r>
        <w:rPr>
          <w:rFonts w:hint="eastAsia" w:ascii="微软雅黑" w:hAnsi="微软雅黑" w:eastAsia="微软雅黑"/>
          <w:color w:val="000000" w:themeColor="text1"/>
          <w:szCs w:val="21"/>
          <w14:textFill>
            <w14:solidFill>
              <w14:schemeClr w14:val="tx1"/>
            </w14:solidFill>
          </w14:textFill>
        </w:rPr>
        <w:t>按规定提交合格撤回通知的比选响应文件不予开封；</w:t>
      </w:r>
    </w:p>
    <w:p w14:paraId="25EAEE52">
      <w:pPr>
        <w:adjustRightInd w:val="0"/>
        <w:snapToGrid w:val="0"/>
        <w:spacing w:line="480" w:lineRule="exact"/>
        <w:ind w:left="900" w:hanging="42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由采购人整理比选记录并由比选供应商代表现场签字确认。</w:t>
      </w:r>
    </w:p>
    <w:p w14:paraId="40C58B78">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19. 评审小组与评审</w:t>
      </w:r>
    </w:p>
    <w:p w14:paraId="7584569A">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19.1 采购人将按照</w:t>
      </w:r>
      <w:r>
        <w:rPr>
          <w:rFonts w:ascii="微软雅黑" w:hAnsi="微软雅黑" w:eastAsia="微软雅黑"/>
          <w:color w:val="000000" w:themeColor="text1"/>
          <w:szCs w:val="21"/>
          <w14:textFill>
            <w14:solidFill>
              <w14:schemeClr w14:val="tx1"/>
            </w14:solidFill>
          </w14:textFill>
        </w:rPr>
        <w:t>相关管理办法</w:t>
      </w:r>
      <w:r>
        <w:rPr>
          <w:rFonts w:hint="eastAsia" w:ascii="微软雅黑" w:hAnsi="微软雅黑" w:eastAsia="微软雅黑"/>
          <w:color w:val="000000" w:themeColor="text1"/>
          <w:szCs w:val="21"/>
          <w14:textFill>
            <w14:solidFill>
              <w14:schemeClr w14:val="tx1"/>
            </w14:solidFill>
          </w14:textFill>
        </w:rPr>
        <w:t>组建评审小组。</w:t>
      </w:r>
    </w:p>
    <w:p w14:paraId="70FB543E">
      <w:pPr>
        <w:adjustRightInd w:val="0"/>
        <w:snapToGrid w:val="0"/>
        <w:spacing w:line="480" w:lineRule="exact"/>
        <w:ind w:left="525" w:leftChars="200" w:hanging="105" w:hangingChars="5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19.2 评审由评审小组负责，对所有比选响应文件的评估都将采用相同的程序和标准。</w:t>
      </w:r>
    </w:p>
    <w:p w14:paraId="74DBC9ED">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20. 初步审查</w:t>
      </w:r>
    </w:p>
    <w:p w14:paraId="2EDE8F98">
      <w:p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20.1 在比选采购中，出现下列情形之一的，应予拒绝：</w:t>
      </w:r>
    </w:p>
    <w:p w14:paraId="2B3795DC">
      <w:pPr>
        <w:adjustRightInd w:val="0"/>
        <w:snapToGrid w:val="0"/>
        <w:spacing w:line="480" w:lineRule="exact"/>
        <w:ind w:left="470" w:leftChars="202" w:hanging="46" w:hangingChars="22"/>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1）出现影响采购公正的违法、违规行为的；</w:t>
      </w:r>
    </w:p>
    <w:p w14:paraId="0E7CD205">
      <w:pPr>
        <w:adjustRightInd w:val="0"/>
        <w:snapToGrid w:val="0"/>
        <w:spacing w:line="480" w:lineRule="exact"/>
        <w:ind w:left="470" w:leftChars="202" w:hanging="46" w:hangingChars="22"/>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2）比选供应商的报价均超过了采购预算，采购人不能支付的。</w:t>
      </w:r>
    </w:p>
    <w:p w14:paraId="6591CD06">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20.2 评审前，评审小组将审查每一比选响应文件是否对比选文件提出的所有实质性要求和条件做出响应，未能在实质性上响应的比选，将按无效处理。只有通过初步审查的比选响应文件才能进入下一步评审程序。</w:t>
      </w:r>
    </w:p>
    <w:p w14:paraId="25735CC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20.3 评审小组根据比选文件要求，审查并逐项列出比选响应文件的全部偏差。下列情况属于重大偏差：</w:t>
      </w:r>
    </w:p>
    <w:p w14:paraId="55BA68CC">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比选响应文件内容不完整的；</w:t>
      </w:r>
    </w:p>
    <w:p w14:paraId="6B5350A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比选供应商资格不符合比选文件要求的；</w:t>
      </w:r>
    </w:p>
    <w:p w14:paraId="7649B16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比选响应文件没有法定代表人或其授权代理人签字或加盖公章；</w:t>
      </w:r>
    </w:p>
    <w:p w14:paraId="042829DF">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4)</w:t>
      </w:r>
      <w:r>
        <w:rPr>
          <w:rFonts w:hint="eastAsia" w:ascii="微软雅黑" w:hAnsi="微软雅黑" w:eastAsia="微软雅黑"/>
          <w:color w:val="000000" w:themeColor="text1"/>
          <w:szCs w:val="21"/>
          <w14:textFill>
            <w14:solidFill>
              <w14:schemeClr w14:val="tx1"/>
            </w14:solidFill>
          </w14:textFill>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13DAF4F4">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不符合比选文件规定的其他实质性要求。</w:t>
      </w:r>
    </w:p>
    <w:p w14:paraId="51F3FD2C">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相应比选文件有上述情形之一的，即构成未对比选文件做出实质性响应，将按无效处理，不允许比选供应商通过修改或撤消其不符合要求的偏差，使之成为具有响应性的比选。</w:t>
      </w:r>
    </w:p>
    <w:p w14:paraId="1844543C">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21．错误的修正</w:t>
      </w:r>
    </w:p>
    <w:p w14:paraId="10602DB5">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21.1 对于实质上符合比选文件要求的比选响应文件，评审小组将对其报价进行校核，并对有算术性差错的给予修正。修正的原则为：</w:t>
      </w:r>
    </w:p>
    <w:p w14:paraId="54C63D2A">
      <w:pPr>
        <w:numPr>
          <w:ilvl w:val="2"/>
          <w:numId w:val="0"/>
        </w:num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a)如果用数字表示的数额与用文字表示的数额不一致时，以文字数额为准。</w:t>
      </w:r>
    </w:p>
    <w:p w14:paraId="542547E0">
      <w:pPr>
        <w:numPr>
          <w:ilvl w:val="2"/>
          <w:numId w:val="0"/>
        </w:num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b)当单价与数量的乘积与合价之间不一致时，通常以标出的单价为准。除非评审小组认为有明显的小数点错位，此时应以标出的合价为准，并修改单价。</w:t>
      </w:r>
    </w:p>
    <w:p w14:paraId="3543517D">
      <w:pPr>
        <w:numPr>
          <w:ilvl w:val="2"/>
          <w:numId w:val="0"/>
        </w:numPr>
        <w:adjustRightInd w:val="0"/>
        <w:snapToGrid w:val="0"/>
        <w:spacing w:line="480" w:lineRule="exact"/>
        <w:ind w:left="420" w:left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c)当各细目的合价累计与总价不一致时，应以各细目合价累计数为准，修正总价。</w:t>
      </w:r>
    </w:p>
    <w:p w14:paraId="7299FE9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w:t>
      </w: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按以上原则对算术性差错的修正，应取得比选供应商的同意，并确认修正后的最终比选价。如果比选供应商拒绝确认，则其比选响应文件将不予评审，评审小组有权宣布其比选无效。</w:t>
      </w:r>
    </w:p>
    <w:p w14:paraId="18C84943">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21.3 评审小组发现比选供应商的报价明显低于其他比选报价，使得其比选报价可能低于其成本的，将要求该比选供应商做出书面说明并提供相关证明材料。比选供应商如不能合理说明或不能提供相关证明材料的，由评审小组认定该比选供应商以低于成本报价竞标，其比选将按无效处理。</w:t>
      </w:r>
    </w:p>
    <w:p w14:paraId="56AF4C8E">
      <w:pPr>
        <w:adjustRightInd w:val="0"/>
        <w:snapToGrid w:val="0"/>
        <w:spacing w:line="480" w:lineRule="exact"/>
        <w:ind w:left="494" w:leftChars="200" w:hanging="74" w:hangingChars="35"/>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t>22．</w:t>
      </w:r>
      <w:r>
        <w:rPr>
          <w:rFonts w:hint="eastAsia" w:ascii="微软雅黑" w:hAnsi="微软雅黑" w:eastAsia="微软雅黑"/>
          <w:b/>
          <w:bCs/>
          <w:color w:val="000000" w:themeColor="text1"/>
          <w:szCs w:val="21"/>
          <w14:textFill>
            <w14:solidFill>
              <w14:schemeClr w14:val="tx1"/>
            </w14:solidFill>
          </w14:textFill>
        </w:rPr>
        <w:t>比选响应文件的澄清</w:t>
      </w:r>
    </w:p>
    <w:p w14:paraId="1E18CCC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评审阶段，评审小组认为需要时，可要求比选供应商现场澄清其比选响应文件中的问题，或者要求补充某些资料，对此，比选供应商不得拒绝。</w:t>
      </w:r>
    </w:p>
    <w:p w14:paraId="387515C2">
      <w:pPr>
        <w:adjustRightInd w:val="0"/>
        <w:snapToGrid w:val="0"/>
        <w:spacing w:line="480" w:lineRule="exact"/>
        <w:ind w:firstLine="420" w:firstLineChars="20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23．比选响应文件的评价与比较</w:t>
      </w:r>
    </w:p>
    <w:p w14:paraId="7ED08C0A">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23．1 本项目采用最低评标法进行评审，具体评审办法及标准详见第六章。</w:t>
      </w:r>
    </w:p>
    <w:p w14:paraId="2199504C">
      <w:pPr>
        <w:adjustRightInd w:val="0"/>
        <w:snapToGrid w:val="0"/>
        <w:spacing w:line="480" w:lineRule="exact"/>
        <w:ind w:left="630" w:leftChars="200" w:hanging="210" w:hangingChars="1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23．2 评审小组将根据各比选供应商报价推荐最低的单位为本项目的中选候选供应商。</w:t>
      </w:r>
    </w:p>
    <w:p w14:paraId="11AA4669">
      <w:pPr>
        <w:adjustRightInd w:val="0"/>
        <w:snapToGrid w:val="0"/>
        <w:spacing w:line="480" w:lineRule="exact"/>
        <w:ind w:left="630" w:hanging="630" w:hangingChars="300"/>
        <w:rPr>
          <w:rFonts w:ascii="微软雅黑" w:hAnsi="微软雅黑" w:eastAsia="微软雅黑"/>
          <w:color w:val="000000" w:themeColor="text1"/>
          <w:szCs w:val="21"/>
          <w14:textFill>
            <w14:solidFill>
              <w14:schemeClr w14:val="tx1"/>
            </w14:solidFill>
          </w14:textFill>
        </w:rPr>
      </w:pPr>
    </w:p>
    <w:p w14:paraId="4C5BD29B">
      <w:pPr>
        <w:rPr>
          <w:rFonts w:ascii="微软雅黑" w:hAnsi="微软雅黑" w:eastAsia="微软雅黑"/>
          <w:b/>
          <w:bCs/>
          <w:color w:val="000000" w:themeColor="text1"/>
          <w:sz w:val="28"/>
          <w:szCs w:val="28"/>
          <w14:textFill>
            <w14:solidFill>
              <w14:schemeClr w14:val="tx1"/>
            </w14:solidFill>
          </w14:textFill>
        </w:rPr>
      </w:pPr>
      <w:bookmarkStart w:id="41" w:name="_Toc24455235"/>
      <w:bookmarkStart w:id="42" w:name="_Toc24456368"/>
      <w:bookmarkStart w:id="43" w:name="_Toc33340840"/>
      <w:bookmarkStart w:id="44" w:name="_Toc10213432"/>
      <w:bookmarkStart w:id="45" w:name="_Toc24083815"/>
      <w:bookmarkStart w:id="46" w:name="_Toc24711813"/>
      <w:bookmarkStart w:id="47" w:name="_Toc68963466"/>
      <w:r>
        <w:rPr>
          <w:rFonts w:ascii="微软雅黑" w:hAnsi="微软雅黑" w:eastAsia="微软雅黑"/>
          <w:color w:val="000000" w:themeColor="text1"/>
          <w:sz w:val="28"/>
          <w:szCs w:val="28"/>
          <w14:textFill>
            <w14:solidFill>
              <w14:schemeClr w14:val="tx1"/>
            </w14:solidFill>
          </w14:textFill>
        </w:rPr>
        <w:br w:type="page"/>
      </w:r>
    </w:p>
    <w:p w14:paraId="79AB6171">
      <w:pPr>
        <w:pStyle w:val="3"/>
        <w:spacing w:line="480" w:lineRule="auto"/>
        <w:rPr>
          <w:rFonts w:ascii="微软雅黑" w:hAnsi="微软雅黑" w:eastAsia="微软雅黑"/>
          <w:color w:val="000000" w:themeColor="text1"/>
          <w:sz w:val="28"/>
          <w:szCs w:val="28"/>
          <w14:textFill>
            <w14:solidFill>
              <w14:schemeClr w14:val="tx1"/>
            </w14:solidFill>
          </w14:textFill>
        </w:rPr>
      </w:pPr>
      <w:bookmarkStart w:id="48" w:name="_Toc19357"/>
      <w:r>
        <w:rPr>
          <w:rFonts w:hint="eastAsia" w:ascii="微软雅黑" w:hAnsi="微软雅黑" w:eastAsia="微软雅黑"/>
          <w:color w:val="000000" w:themeColor="text1"/>
          <w:sz w:val="28"/>
          <w:szCs w:val="28"/>
          <w14:textFill>
            <w14:solidFill>
              <w14:schemeClr w14:val="tx1"/>
            </w14:solidFill>
          </w14:textFill>
        </w:rPr>
        <w:t>六、合同的授予</w:t>
      </w:r>
      <w:bookmarkEnd w:id="41"/>
      <w:bookmarkEnd w:id="42"/>
      <w:bookmarkEnd w:id="43"/>
      <w:bookmarkEnd w:id="44"/>
      <w:bookmarkEnd w:id="45"/>
      <w:bookmarkEnd w:id="46"/>
      <w:bookmarkEnd w:id="47"/>
      <w:bookmarkEnd w:id="48"/>
    </w:p>
    <w:p w14:paraId="3EC623C9">
      <w:pPr>
        <w:adjustRightInd w:val="0"/>
        <w:snapToGrid w:val="0"/>
        <w:spacing w:line="480" w:lineRule="exact"/>
        <w:ind w:firstLine="420" w:firstLineChars="20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24. 合同授予的条件</w:t>
      </w:r>
    </w:p>
    <w:p w14:paraId="5257BA0C">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24.1 采购人将把合同授予按本须知第</w:t>
      </w:r>
      <w:r>
        <w:rPr>
          <w:rFonts w:hint="eastAsia" w:ascii="微软雅黑" w:hAnsi="微软雅黑" w:eastAsia="微软雅黑"/>
          <w:color w:val="000000" w:themeColor="text1"/>
          <w:szCs w:val="21"/>
          <w:u w:val="single"/>
          <w14:textFill>
            <w14:solidFill>
              <w14:schemeClr w14:val="tx1"/>
            </w14:solidFill>
          </w14:textFill>
        </w:rPr>
        <w:t>23</w:t>
      </w:r>
      <w:r>
        <w:rPr>
          <w:rFonts w:hint="eastAsia" w:ascii="微软雅黑" w:hAnsi="微软雅黑" w:eastAsia="微软雅黑"/>
          <w:color w:val="000000" w:themeColor="text1"/>
          <w:szCs w:val="21"/>
          <w14:textFill>
            <w14:solidFill>
              <w14:schemeClr w14:val="tx1"/>
            </w14:solidFill>
          </w14:textFill>
        </w:rPr>
        <w:t>条规定比选出的比选供应商。</w:t>
      </w:r>
    </w:p>
    <w:p w14:paraId="0A894B02">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24.2 采购人不承诺将合同授予报价最低的比选供应商。</w:t>
      </w:r>
    </w:p>
    <w:p w14:paraId="500F4DBD">
      <w:pPr>
        <w:adjustRightInd w:val="0"/>
        <w:snapToGrid w:val="0"/>
        <w:spacing w:line="480" w:lineRule="exact"/>
        <w:ind w:firstLine="420" w:firstLineChars="20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25. 接受和拒绝比选的权利</w:t>
      </w:r>
    </w:p>
    <w:p w14:paraId="76262678">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在中选通知书发出之前，采购人有权接受或拒绝任何比选，宣布无效或拒绝所有比选，并对由此而引起的对比选供应商的影响不承担责任，也不解释原因。</w:t>
      </w:r>
    </w:p>
    <w:p w14:paraId="309ECF7E">
      <w:pPr>
        <w:adjustRightInd w:val="0"/>
        <w:snapToGrid w:val="0"/>
        <w:spacing w:line="480" w:lineRule="exact"/>
        <w:ind w:left="494" w:leftChars="200" w:hanging="74" w:hangingChars="35"/>
        <w:rPr>
          <w:rFonts w:ascii="微软雅黑" w:hAnsi="微软雅黑" w:eastAsia="微软雅黑"/>
          <w:b/>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t>26．</w:t>
      </w:r>
      <w:r>
        <w:rPr>
          <w:rFonts w:hint="eastAsia" w:ascii="微软雅黑" w:hAnsi="微软雅黑" w:eastAsia="微软雅黑"/>
          <w:b/>
          <w:color w:val="000000" w:themeColor="text1"/>
          <w:szCs w:val="21"/>
          <w14:textFill>
            <w14:solidFill>
              <w14:schemeClr w14:val="tx1"/>
            </w14:solidFill>
          </w14:textFill>
        </w:rPr>
        <w:t>中选通知书</w:t>
      </w:r>
    </w:p>
    <w:p w14:paraId="578ADF07">
      <w:pPr>
        <w:adjustRightInd w:val="0"/>
        <w:snapToGrid w:val="0"/>
        <w:spacing w:line="480" w:lineRule="exact"/>
        <w:ind w:left="525" w:leftChars="200" w:hanging="105" w:hangingChars="5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26.1 评审结束后，采购人在比选响应文件有效期截止前向中选供应商发出《中选通知书》。</w:t>
      </w:r>
    </w:p>
    <w:p w14:paraId="059AE99C">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26.2 《中选通知书》是合同文件的组成部分。</w:t>
      </w:r>
    </w:p>
    <w:p w14:paraId="2300C5E3">
      <w:pPr>
        <w:adjustRightInd w:val="0"/>
        <w:snapToGrid w:val="0"/>
        <w:spacing w:line="480" w:lineRule="exact"/>
        <w:ind w:left="494" w:leftChars="200" w:hanging="74" w:hangingChars="35"/>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t>27．</w:t>
      </w:r>
      <w:r>
        <w:rPr>
          <w:rFonts w:hint="eastAsia" w:ascii="微软雅黑" w:hAnsi="微软雅黑" w:eastAsia="微软雅黑"/>
          <w:b/>
          <w:bCs/>
          <w:color w:val="000000" w:themeColor="text1"/>
          <w:szCs w:val="21"/>
          <w14:textFill>
            <w14:solidFill>
              <w14:schemeClr w14:val="tx1"/>
            </w14:solidFill>
          </w14:textFill>
        </w:rPr>
        <w:t>签订合同</w:t>
      </w:r>
    </w:p>
    <w:p w14:paraId="6FB4627D">
      <w:pPr>
        <w:adjustRightInd w:val="0"/>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27.1 中选供应商根据比选文件和中选人的比选响应文件与采购人签订项目合同，采购人和中选供应商不得另行订立背离合同实质性内容的其它协议。</w:t>
      </w:r>
    </w:p>
    <w:p w14:paraId="76334B1F">
      <w:pPr>
        <w:pStyle w:val="2"/>
        <w:keepLines w:val="0"/>
        <w:widowControl w:val="0"/>
        <w:tabs>
          <w:tab w:val="left" w:pos="1530"/>
          <w:tab w:val="left" w:pos="3360"/>
          <w:tab w:val="left" w:pos="8052"/>
        </w:tabs>
        <w:adjustRightInd/>
        <w:spacing w:line="480" w:lineRule="exact"/>
        <w:rPr>
          <w:rFonts w:ascii="微软雅黑" w:hAnsi="微软雅黑" w:eastAsia="微软雅黑" w:cs="宋体"/>
          <w:b w:val="0"/>
          <w:bCs w:val="0"/>
          <w:color w:val="000000" w:themeColor="text1"/>
          <w:kern w:val="0"/>
          <w:sz w:val="21"/>
          <w:szCs w:val="21"/>
          <w14:textFill>
            <w14:solidFill>
              <w14:schemeClr w14:val="tx1"/>
            </w14:solidFill>
          </w14:textFill>
        </w:rPr>
      </w:pPr>
      <w:r>
        <w:rPr>
          <w:rFonts w:ascii="微软雅黑" w:hAnsi="微软雅黑" w:eastAsia="微软雅黑" w:cs="宋体"/>
          <w:b w:val="0"/>
          <w:bCs w:val="0"/>
          <w:color w:val="000000" w:themeColor="text1"/>
          <w:kern w:val="0"/>
          <w:sz w:val="21"/>
          <w:szCs w:val="21"/>
          <w14:textFill>
            <w14:solidFill>
              <w14:schemeClr w14:val="tx1"/>
            </w14:solidFill>
          </w14:textFill>
        </w:rPr>
        <w:br w:type="page"/>
      </w:r>
      <w:bookmarkStart w:id="49" w:name="_Toc14093"/>
      <w:bookmarkStart w:id="50" w:name="_Toc68963468"/>
      <w:r>
        <w:rPr>
          <w:rFonts w:hint="eastAsia" w:ascii="微软雅黑" w:hAnsi="微软雅黑" w:eastAsia="微软雅黑" w:cs="宋体"/>
          <w:b w:val="0"/>
          <w:bCs w:val="0"/>
          <w:color w:val="000000" w:themeColor="text1"/>
          <w:kern w:val="0"/>
          <w:sz w:val="21"/>
          <w:szCs w:val="21"/>
          <w14:textFill>
            <w14:solidFill>
              <w14:schemeClr w14:val="tx1"/>
            </w14:solidFill>
          </w14:textFill>
        </w:rPr>
        <w:t>第三章合同格式</w:t>
      </w:r>
      <w:bookmarkEnd w:id="49"/>
    </w:p>
    <w:bookmarkEnd w:id="50"/>
    <w:p w14:paraId="7BA22A2A">
      <w:pPr>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bookmarkStart w:id="51" w:name="_Hlk67411488"/>
      <w:bookmarkStart w:id="52" w:name="_Hlk58226073"/>
      <w:r>
        <w:rPr>
          <w:rFonts w:hint="eastAsia" w:ascii="仿宋" w:hAnsi="仿宋" w:eastAsia="仿宋" w:cs="仿宋"/>
          <w:b/>
          <w:bCs/>
          <w:kern w:val="2"/>
          <w:sz w:val="32"/>
          <w:szCs w:val="32"/>
          <w:lang w:val="en-US" w:eastAsia="zh-CN" w:bidi="ar-SA"/>
        </w:rPr>
        <w:t>院本部食品楼1-5层卫生间维修项目施工合同</w:t>
      </w:r>
    </w:p>
    <w:p w14:paraId="15018550">
      <w:pPr>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p>
    <w:p w14:paraId="3102839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建设单位：重庆市计量质量检测研究院       （以下简称甲方）</w:t>
      </w:r>
    </w:p>
    <w:p w14:paraId="3551DF3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施工单位：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（以下简称乙方）</w:t>
      </w:r>
    </w:p>
    <w:p w14:paraId="165FA84C">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p>
    <w:p w14:paraId="2668112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甲乙双方依据《中华人民共和国民法典》《中华人民共和国建筑法》及其他相关法律、行政法规，遵循平等、自愿、公平和诚实信用的原则，结合本工程具体情况签订本合同。</w:t>
      </w:r>
    </w:p>
    <w:p w14:paraId="7034B5A9">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一、项目概况</w:t>
      </w:r>
    </w:p>
    <w:p w14:paraId="5A8D1BA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工程名称：食品楼1-5层卫生间维修项目</w:t>
      </w:r>
    </w:p>
    <w:p w14:paraId="36B4A1BA">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工程地点：渝北区杨柳北路</w:t>
      </w:r>
      <w:r>
        <w:rPr>
          <w:rFonts w:hint="eastAsia" w:ascii="仿宋" w:hAnsi="仿宋" w:eastAsia="仿宋" w:cs="仿宋"/>
          <w:sz w:val="24"/>
          <w:szCs w:val="24"/>
          <w:lang w:val="en-US" w:eastAsia="zh-CN"/>
        </w:rPr>
        <w:t>3</w:t>
      </w:r>
      <w:r>
        <w:rPr>
          <w:rFonts w:hint="eastAsia" w:ascii="仿宋" w:hAnsi="仿宋" w:eastAsia="仿宋" w:cs="仿宋"/>
          <w:sz w:val="24"/>
          <w:szCs w:val="24"/>
        </w:rPr>
        <w:t>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7D95DF7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工程范围及内容：</w:t>
      </w:r>
      <w:r>
        <w:rPr>
          <w:rFonts w:hint="eastAsia" w:ascii="仿宋" w:hAnsi="仿宋" w:eastAsia="仿宋" w:cs="仿宋"/>
          <w:sz w:val="24"/>
          <w:szCs w:val="24"/>
          <w:lang w:val="en-US" w:eastAsia="zh-CN"/>
        </w:rPr>
        <w:t>工程</w:t>
      </w:r>
      <w:r>
        <w:rPr>
          <w:rFonts w:hint="eastAsia" w:ascii="仿宋" w:hAnsi="仿宋" w:eastAsia="仿宋" w:cs="仿宋"/>
          <w:sz w:val="24"/>
          <w:szCs w:val="24"/>
        </w:rPr>
        <w:t>清单报价所含内容（附件1）</w:t>
      </w:r>
    </w:p>
    <w:p w14:paraId="264275B8">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二、合同工期及约定</w:t>
      </w:r>
    </w:p>
    <w:p w14:paraId="7ECF8CA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1.乙方在合同签订后7日内必须安排工程施工人员进场施工，本工程总工期为</w:t>
      </w:r>
      <w:r>
        <w:rPr>
          <w:rFonts w:hint="eastAsia" w:ascii="仿宋" w:hAnsi="仿宋" w:eastAsia="仿宋" w:cs="仿宋"/>
          <w:sz w:val="24"/>
          <w:szCs w:val="24"/>
          <w:lang w:val="en-US" w:eastAsia="zh-CN"/>
        </w:rPr>
        <w:t>15</w:t>
      </w:r>
      <w:r>
        <w:rPr>
          <w:rFonts w:hint="eastAsia" w:ascii="仿宋" w:hAnsi="仿宋" w:eastAsia="仿宋" w:cs="仿宋"/>
          <w:sz w:val="24"/>
          <w:szCs w:val="24"/>
        </w:rPr>
        <w:t>个日历天，开工日期以甲方通知为准。</w:t>
      </w:r>
    </w:p>
    <w:p w14:paraId="352DA2C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因乙方原因，中途无故停工，影响工期，工期不顺延。</w:t>
      </w:r>
    </w:p>
    <w:p w14:paraId="6BF4E52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因设计变更或非乙方原因造成的停电、停水、停气及不可抗力因素影响（如雨天等），导致停工8小时以上（一周内累计计算），工期相应顺延。</w:t>
      </w:r>
    </w:p>
    <w:p w14:paraId="64B1E79E">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三、质量标准工程质量标准</w:t>
      </w:r>
    </w:p>
    <w:p w14:paraId="03DC96A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达到设计要求及国家现行有关施工质量验收规范要求，并达到合格标准，一次性验收合格。 </w:t>
      </w:r>
    </w:p>
    <w:p w14:paraId="729184D4">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四、结算方式</w:t>
      </w:r>
    </w:p>
    <w:p w14:paraId="20B42B4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工程结算：结算总价=中标价，本合同价不因清单项增减、工程量增减、清单项目特征调整、施工措施改变、环保要求等所有事项而调整。</w:t>
      </w:r>
    </w:p>
    <w:p w14:paraId="4622333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本合同价款：采用固定总价合同包干。合同总价（含税）为人民币：</w:t>
      </w:r>
      <w:r>
        <w:rPr>
          <w:rFonts w:hint="eastAsia" w:ascii="仿宋" w:hAnsi="仿宋" w:eastAsia="仿宋" w:cs="仿宋"/>
          <w:sz w:val="24"/>
          <w:szCs w:val="24"/>
          <w:lang w:val="en-US" w:eastAsia="zh-CN"/>
        </w:rPr>
        <w:t>XXX</w:t>
      </w:r>
      <w:r>
        <w:rPr>
          <w:rFonts w:hint="eastAsia" w:ascii="仿宋" w:hAnsi="仿宋" w:eastAsia="仿宋" w:cs="仿宋"/>
          <w:sz w:val="24"/>
          <w:szCs w:val="24"/>
        </w:rPr>
        <w:t>元整（大写：</w:t>
      </w:r>
      <w:r>
        <w:rPr>
          <w:rFonts w:hint="eastAsia" w:ascii="仿宋" w:hAnsi="仿宋" w:eastAsia="仿宋" w:cs="仿宋"/>
          <w:sz w:val="24"/>
          <w:szCs w:val="24"/>
          <w:lang w:val="en-US" w:eastAsia="zh-CN"/>
        </w:rPr>
        <w:t>XXX</w:t>
      </w:r>
      <w:r>
        <w:rPr>
          <w:rFonts w:hint="eastAsia" w:ascii="仿宋" w:hAnsi="仿宋" w:eastAsia="仿宋" w:cs="仿宋"/>
          <w:sz w:val="24"/>
          <w:szCs w:val="24"/>
        </w:rPr>
        <w:t>整），其中不含税金额</w:t>
      </w:r>
      <w:r>
        <w:rPr>
          <w:rFonts w:hint="eastAsia" w:ascii="仿宋" w:hAnsi="仿宋" w:eastAsia="仿宋" w:cs="仿宋"/>
          <w:sz w:val="24"/>
          <w:szCs w:val="24"/>
          <w:lang w:val="en-US" w:eastAsia="zh-CN"/>
        </w:rPr>
        <w:t>XXX</w:t>
      </w:r>
      <w:r>
        <w:rPr>
          <w:rFonts w:hint="eastAsia" w:ascii="仿宋" w:hAnsi="仿宋" w:eastAsia="仿宋" w:cs="仿宋"/>
          <w:sz w:val="24"/>
          <w:szCs w:val="24"/>
        </w:rPr>
        <w:t>元，税率</w:t>
      </w:r>
      <w:r>
        <w:rPr>
          <w:rFonts w:hint="eastAsia" w:ascii="仿宋" w:hAnsi="仿宋" w:eastAsia="仿宋" w:cs="仿宋"/>
          <w:sz w:val="24"/>
          <w:szCs w:val="24"/>
          <w:lang w:val="en-US" w:eastAsia="zh-CN"/>
        </w:rPr>
        <w:t>X</w:t>
      </w:r>
      <w:r>
        <w:rPr>
          <w:rFonts w:hint="eastAsia" w:ascii="仿宋" w:hAnsi="仿宋" w:eastAsia="仿宋" w:cs="仿宋"/>
          <w:sz w:val="24"/>
          <w:szCs w:val="24"/>
        </w:rPr>
        <w:t>%，税额</w:t>
      </w:r>
      <w:r>
        <w:rPr>
          <w:rFonts w:hint="eastAsia" w:ascii="仿宋" w:hAnsi="仿宋" w:eastAsia="仿宋" w:cs="仿宋"/>
          <w:sz w:val="24"/>
          <w:szCs w:val="24"/>
          <w:lang w:val="en-US" w:eastAsia="zh-CN"/>
        </w:rPr>
        <w:t>XXX</w:t>
      </w:r>
      <w:r>
        <w:rPr>
          <w:rFonts w:hint="eastAsia" w:ascii="仿宋" w:hAnsi="仿宋" w:eastAsia="仿宋" w:cs="仿宋"/>
          <w:sz w:val="24"/>
          <w:szCs w:val="24"/>
        </w:rPr>
        <w:t>元。</w:t>
      </w:r>
    </w:p>
    <w:p w14:paraId="0B163B04">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五、工程款支付</w:t>
      </w:r>
    </w:p>
    <w:p w14:paraId="06BE77A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b w:val="0"/>
          <w:bCs/>
          <w:sz w:val="24"/>
          <w:szCs w:val="24"/>
          <w:highlight w:val="none"/>
          <w:lang w:val="en-US" w:eastAsia="zh-CN"/>
        </w:rPr>
      </w:pPr>
      <w:r>
        <w:rPr>
          <w:rFonts w:hint="eastAsia" w:ascii="仿宋" w:hAnsi="仿宋" w:eastAsia="仿宋" w:cs="仿宋"/>
          <w:sz w:val="24"/>
          <w:szCs w:val="24"/>
        </w:rPr>
        <w:t>1.工程完工验收合格后10日内，</w:t>
      </w:r>
      <w:r>
        <w:rPr>
          <w:rFonts w:hint="eastAsia" w:ascii="仿宋" w:hAnsi="仿宋" w:eastAsia="仿宋"/>
          <w:color w:val="000000"/>
          <w:sz w:val="24"/>
          <w:szCs w:val="24"/>
          <w:lang w:val="en-US" w:eastAsia="zh-CN"/>
        </w:rPr>
        <w:t>乙方</w:t>
      </w:r>
      <w:r>
        <w:rPr>
          <w:rFonts w:hint="eastAsia" w:ascii="仿宋" w:hAnsi="仿宋" w:eastAsia="仿宋"/>
          <w:b w:val="0"/>
          <w:bCs/>
          <w:sz w:val="24"/>
          <w:szCs w:val="24"/>
          <w:highlight w:val="none"/>
          <w:lang w:val="en-US" w:eastAsia="zh-CN"/>
        </w:rPr>
        <w:t>按合同总额的3%向甲方缴纳质量保证金。</w:t>
      </w:r>
    </w:p>
    <w:p w14:paraId="563E86C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乙方向甲方提供竣工验收资料、增值税专用发票</w:t>
      </w:r>
      <w:r>
        <w:rPr>
          <w:rFonts w:hint="eastAsia" w:ascii="仿宋" w:hAnsi="仿宋" w:eastAsia="仿宋" w:cs="仿宋"/>
          <w:sz w:val="24"/>
          <w:szCs w:val="24"/>
          <w:lang w:eastAsia="zh-CN"/>
        </w:rPr>
        <w:t>、质保金缴纳</w:t>
      </w:r>
      <w:r>
        <w:rPr>
          <w:rFonts w:hint="eastAsia" w:ascii="仿宋" w:hAnsi="仿宋" w:eastAsia="仿宋" w:cs="仿宋"/>
          <w:sz w:val="24"/>
          <w:szCs w:val="24"/>
          <w:lang w:val="en-US" w:eastAsia="zh-CN"/>
        </w:rPr>
        <w:t>凭证</w:t>
      </w:r>
      <w:r>
        <w:rPr>
          <w:rFonts w:hint="eastAsia" w:ascii="仿宋" w:hAnsi="仿宋" w:eastAsia="仿宋" w:cs="仿宋"/>
          <w:sz w:val="24"/>
          <w:szCs w:val="24"/>
        </w:rPr>
        <w:t>等资料，向甲方申请付款。乙方应提供真实合法有效的发票，若因自身原因或者所开票据本身之问题造成甲方日后发生税收风险而产生的经济损失，应由乙方承担，甲方有权进一步提起法律诉讼权利。</w:t>
      </w:r>
    </w:p>
    <w:p w14:paraId="28F23CB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甲方对乙方提交的付款资料审核通过后，在</w:t>
      </w:r>
      <w:r>
        <w:rPr>
          <w:rFonts w:hint="eastAsia" w:ascii="仿宋" w:hAnsi="仿宋" w:eastAsia="仿宋" w:cs="仿宋"/>
          <w:sz w:val="24"/>
          <w:szCs w:val="24"/>
          <w:lang w:val="en-US" w:eastAsia="zh-CN"/>
        </w:rPr>
        <w:t>30</w:t>
      </w:r>
      <w:r>
        <w:rPr>
          <w:rFonts w:hint="eastAsia" w:ascii="仿宋" w:hAnsi="仿宋" w:eastAsia="仿宋" w:cs="仿宋"/>
          <w:sz w:val="24"/>
          <w:szCs w:val="24"/>
        </w:rPr>
        <w:t>个工作日内以转账方式向乙方支付合同全款。</w:t>
      </w:r>
    </w:p>
    <w:p w14:paraId="71AE7AC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本项目不预付工程款，也不支付工程进度款。本项目首先保证农民工工资不拖欠，供应商必须及时支付人工费、材料费等费用，如有投诉材料费、人工费未结清的情况，甲方有权暂停工程款支付，并有权在应付乙方的费用中用以解决属实的投诉纠纷。</w:t>
      </w:r>
    </w:p>
    <w:p w14:paraId="4A46EB00">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六、材料、设备、机具、脚手架 </w:t>
      </w:r>
    </w:p>
    <w:p w14:paraId="5735A950">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本合同采取合同约定形式为乙方包工、包料形式，施工所需基础材料，设备、机具、脚手架、高空作业设施的全部费用由乙方自行解决。</w:t>
      </w:r>
    </w:p>
    <w:p w14:paraId="1D1AED16">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七、甲方权利和义务 </w:t>
      </w:r>
    </w:p>
    <w:p w14:paraId="1E0B5D50">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与乙方进行现场技术交底。</w:t>
      </w:r>
    </w:p>
    <w:p w14:paraId="28DC952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为承包进场实施本工程配合好相应协调工作，并办理完善所有相关的施工手续，移交乙方施工。</w:t>
      </w:r>
    </w:p>
    <w:p w14:paraId="128D9C7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 定期对工程实施进展情况到工地进行检查。 </w:t>
      </w:r>
    </w:p>
    <w:p w14:paraId="53221C00">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在工程实施过程中，若发现乙方违反合同条款规定或不按合同约定进行施工，甲方有权对乙方予以合同金额的20%违约金的经济处罚。</w:t>
      </w:r>
    </w:p>
    <w:p w14:paraId="40546B9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做好工程质量的检查验收工作。</w:t>
      </w:r>
    </w:p>
    <w:p w14:paraId="14A42B5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 督促乙方按本合同的内容要求，按期保质保量完成合同工程量。</w:t>
      </w:r>
    </w:p>
    <w:p w14:paraId="7BC8B4B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 甲方负责确保乙方正常的施工用水用电，施工产生的水电费用由甲方承担。但乙方应当节约用水用电，若发现乙方浪费水电的，施工产生的水电费用由乙方承担。</w:t>
      </w:r>
    </w:p>
    <w:p w14:paraId="74AFB2E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8. 确保协调好各工种交叉作业工作。 </w:t>
      </w:r>
    </w:p>
    <w:p w14:paraId="79ADCBE1">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八、乙方权利和义务 </w:t>
      </w:r>
    </w:p>
    <w:p w14:paraId="01FC405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根据甲方要求，完成相关工作内容，服从甲方的管理及检验程序要求。</w:t>
      </w:r>
    </w:p>
    <w:p w14:paraId="6BE6918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根据工程需要，对施工现场及施工经过部位进行成品保护。</w:t>
      </w:r>
    </w:p>
    <w:p w14:paraId="63B7E9C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遵守业主施工场地交通、施工噪音以及环境保护和安全生产等管理规定。</w:t>
      </w:r>
    </w:p>
    <w:p w14:paraId="53E6253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保证施工场地清洁，交工前清理好施工现场。</w:t>
      </w:r>
    </w:p>
    <w:p w14:paraId="3BD9795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在工程实施过程中，施工质量必须满足规程、规范和合同的规定和要求，因乙方原因达不到质量要求，由乙方承担拆除和重新施工的费用。</w:t>
      </w:r>
    </w:p>
    <w:p w14:paraId="6569C07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 采购的本工程用材料必须符合设计和规范的要求，并经甲方确认后方可施工，否则造成的一切后果由乙方自行承担。</w:t>
      </w:r>
    </w:p>
    <w:p w14:paraId="221E2E3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7. 乙方在施工过程中应注意安全防范工作，严格执行行业安全操作规程，特别是高空作业人员必须采取安全保护措施，系牢安全保险绳方可施工。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 </w:t>
      </w:r>
    </w:p>
    <w:p w14:paraId="268724CA">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8.乙方在施工过程中应严格按照《建筑工程质量管理条例》及有关规定进行施工，承担该卫生间项目设施工程、房屋建筑的地基基础工程和主体结构工程永久安全使用责任。</w:t>
      </w:r>
    </w:p>
    <w:p w14:paraId="276CF66C">
      <w:pPr>
        <w:keepLines w:val="0"/>
        <w:pageBreakBefore w:val="0"/>
        <w:kinsoku/>
        <w:wordWrap/>
        <w:overflowPunct/>
        <w:topLinePunct w:val="0"/>
        <w:autoSpaceDE/>
        <w:autoSpaceDN/>
        <w:bidi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 合同解除或终止后，乙方的设施、设备及材料等应在3日内全部搬离，场地清洁。乙方逾期未搬离的，甲方有权任意处置，相关搬离、清洁等费用由乙方承担。</w:t>
      </w:r>
    </w:p>
    <w:p w14:paraId="091BA4E6">
      <w:pPr>
        <w:keepLines w:val="0"/>
        <w:pageBreakBefore w:val="0"/>
        <w:kinsoku/>
        <w:wordWrap/>
        <w:overflowPunct/>
        <w:topLinePunct w:val="0"/>
        <w:autoSpaceDE/>
        <w:autoSpaceDN/>
        <w:bidi w:val="0"/>
        <w:spacing w:line="480" w:lineRule="exact"/>
        <w:ind w:firstLine="480" w:firstLineChars="200"/>
        <w:textAlignment w:val="auto"/>
        <w:rPr>
          <w:rFonts w:hint="default" w:ascii="仿宋" w:hAnsi="仿宋" w:eastAsia="仿宋" w:cs="仿宋"/>
          <w:sz w:val="24"/>
          <w:szCs w:val="24"/>
          <w:lang w:val="en-US" w:eastAsia="zh-CN"/>
        </w:rPr>
      </w:pPr>
    </w:p>
    <w:p w14:paraId="4159F786">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九、工程验收</w:t>
      </w:r>
    </w:p>
    <w:p w14:paraId="05785E3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乙方应遵循国家标准严格控制各工序的施工质量；按照国家有关标准、规范施工，随时接受甲方和监理检查，严格把控工程总体施工质量。</w:t>
      </w:r>
    </w:p>
    <w:p w14:paraId="15BE3F4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工程具备验收条件，乙方按国家工程竣工验收有关规定执行。工程竣工验收通过（需经甲方书面确认），甲方签认的竣工验收报告的日期为实际竣工日期。工程未经竣工验收或竣工验收未通过的，乙方不得将其交付甲方使用。</w:t>
      </w:r>
    </w:p>
    <w:p w14:paraId="6EF887A1">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十、工程保修 </w:t>
      </w:r>
    </w:p>
    <w:p w14:paraId="4F010B5A">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本项目</w:t>
      </w:r>
      <w:r>
        <w:rPr>
          <w:rFonts w:hint="eastAsia" w:ascii="仿宋" w:hAnsi="仿宋" w:eastAsia="仿宋" w:cs="仿宋"/>
          <w:sz w:val="24"/>
          <w:szCs w:val="24"/>
          <w:lang w:val="en-US" w:eastAsia="zh-CN"/>
        </w:rPr>
        <w:t>防水</w:t>
      </w:r>
      <w:r>
        <w:rPr>
          <w:rFonts w:hint="eastAsia" w:ascii="仿宋" w:hAnsi="仿宋" w:eastAsia="仿宋" w:cs="仿宋"/>
          <w:sz w:val="24"/>
          <w:szCs w:val="24"/>
        </w:rPr>
        <w:t>保修期为</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其他保修期为2年</w:t>
      </w:r>
      <w:r>
        <w:rPr>
          <w:rFonts w:hint="eastAsia" w:ascii="仿宋" w:hAnsi="仿宋" w:eastAsia="仿宋" w:cs="仿宋"/>
          <w:sz w:val="24"/>
          <w:szCs w:val="24"/>
        </w:rPr>
        <w:t>，自项目验收合格并移交给甲方之日起计算。</w:t>
      </w:r>
      <w:r>
        <w:rPr>
          <w:rFonts w:hint="eastAsia" w:ascii="仿宋" w:hAnsi="仿宋" w:eastAsia="仿宋"/>
          <w:color w:val="000000"/>
          <w:sz w:val="24"/>
          <w:szCs w:val="24"/>
        </w:rPr>
        <w:t>施工方应按法律、法规和行业要求对在质保期内的工程承担免费保修责任。</w:t>
      </w:r>
    </w:p>
    <w:p w14:paraId="3BA5E33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保修期内，属于保修范围和内容的项目，甲方通知乙方履行质保责任后，乙方未在甲方规定时间内维修达到正常使用的，甲方有权另行委托他人进行维保，相关费用由乙方承担；保修费用从质量保</w:t>
      </w:r>
      <w:r>
        <w:rPr>
          <w:rFonts w:hint="eastAsia" w:ascii="仿宋" w:hAnsi="仿宋" w:eastAsia="仿宋" w:cs="仿宋"/>
          <w:sz w:val="24"/>
          <w:szCs w:val="24"/>
          <w:lang w:val="en-US" w:eastAsia="zh-CN"/>
        </w:rPr>
        <w:t>证</w:t>
      </w:r>
      <w:r>
        <w:rPr>
          <w:rFonts w:hint="eastAsia" w:ascii="仿宋" w:hAnsi="仿宋" w:eastAsia="仿宋" w:cs="仿宋"/>
          <w:sz w:val="24"/>
          <w:szCs w:val="24"/>
        </w:rPr>
        <w:t>金内扣除，不足部分由乙方补足。</w:t>
      </w:r>
    </w:p>
    <w:p w14:paraId="2913782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发生紧急抢修事故，乙方接到事故通知后，应立即到达现场抢修。</w:t>
      </w:r>
    </w:p>
    <w:p w14:paraId="066B84A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在国家规定的工程合理使用期限内，因乙方原因致使工程在合理使用期限内造成人身和财产损害的，乙方应承担损害赔偿责任。</w:t>
      </w:r>
    </w:p>
    <w:p w14:paraId="735014B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 质量</w:t>
      </w:r>
      <w:r>
        <w:rPr>
          <w:rFonts w:hint="eastAsia" w:ascii="仿宋" w:hAnsi="仿宋" w:eastAsia="仿宋" w:cs="仿宋"/>
          <w:sz w:val="24"/>
          <w:szCs w:val="24"/>
        </w:rPr>
        <w:t>保</w:t>
      </w:r>
      <w:r>
        <w:rPr>
          <w:rFonts w:hint="eastAsia" w:ascii="仿宋" w:hAnsi="仿宋" w:eastAsia="仿宋" w:cs="仿宋"/>
          <w:sz w:val="24"/>
          <w:szCs w:val="24"/>
          <w:lang w:val="en-US" w:eastAsia="zh-CN"/>
        </w:rPr>
        <w:t>证</w:t>
      </w:r>
      <w:r>
        <w:rPr>
          <w:rFonts w:hint="eastAsia" w:ascii="仿宋" w:hAnsi="仿宋" w:eastAsia="仿宋" w:cs="仿宋"/>
          <w:sz w:val="24"/>
          <w:szCs w:val="24"/>
        </w:rPr>
        <w:t>金的支付</w:t>
      </w:r>
      <w:r>
        <w:rPr>
          <w:rFonts w:hint="eastAsia" w:ascii="仿宋" w:hAnsi="仿宋" w:eastAsia="仿宋" w:cs="仿宋"/>
          <w:sz w:val="24"/>
          <w:szCs w:val="24"/>
          <w:lang w:eastAsia="zh-CN"/>
        </w:rPr>
        <w:t>。</w:t>
      </w:r>
      <w:r>
        <w:rPr>
          <w:rFonts w:hint="eastAsia" w:ascii="仿宋" w:hAnsi="仿宋" w:eastAsia="仿宋" w:cs="仿宋"/>
          <w:sz w:val="24"/>
          <w:szCs w:val="24"/>
        </w:rPr>
        <w:t>本工程约定的工程质量</w:t>
      </w:r>
      <w:r>
        <w:rPr>
          <w:rFonts w:hint="eastAsia" w:ascii="仿宋" w:hAnsi="仿宋" w:eastAsia="仿宋" w:cs="仿宋"/>
          <w:sz w:val="24"/>
          <w:szCs w:val="24"/>
          <w:lang w:val="en-US" w:eastAsia="zh-CN"/>
        </w:rPr>
        <w:t>保证金</w:t>
      </w:r>
      <w:r>
        <w:rPr>
          <w:rFonts w:hint="eastAsia" w:ascii="仿宋" w:hAnsi="仿宋" w:eastAsia="仿宋" w:cs="仿宋"/>
          <w:sz w:val="24"/>
          <w:szCs w:val="24"/>
        </w:rPr>
        <w:t xml:space="preserve">为施工竣工结算价款的 </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14:paraId="3F126FC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 质量</w:t>
      </w:r>
      <w:r>
        <w:rPr>
          <w:rFonts w:hint="eastAsia" w:ascii="仿宋" w:hAnsi="仿宋" w:eastAsia="仿宋" w:cs="仿宋"/>
          <w:sz w:val="24"/>
          <w:szCs w:val="24"/>
        </w:rPr>
        <w:t>保</w:t>
      </w:r>
      <w:r>
        <w:rPr>
          <w:rFonts w:hint="eastAsia" w:ascii="仿宋" w:hAnsi="仿宋" w:eastAsia="仿宋" w:cs="仿宋"/>
          <w:sz w:val="24"/>
          <w:szCs w:val="24"/>
          <w:lang w:val="en-US" w:eastAsia="zh-CN"/>
        </w:rPr>
        <w:t>证</w:t>
      </w:r>
      <w:r>
        <w:rPr>
          <w:rFonts w:hint="eastAsia" w:ascii="仿宋" w:hAnsi="仿宋" w:eastAsia="仿宋" w:cs="仿宋"/>
          <w:sz w:val="24"/>
          <w:szCs w:val="24"/>
        </w:rPr>
        <w:t>金的返还</w:t>
      </w:r>
      <w:r>
        <w:rPr>
          <w:rFonts w:hint="eastAsia" w:ascii="仿宋" w:hAnsi="仿宋" w:eastAsia="仿宋" w:cs="仿宋"/>
          <w:sz w:val="24"/>
          <w:szCs w:val="24"/>
          <w:lang w:eastAsia="zh-CN"/>
        </w:rPr>
        <w:t>。</w:t>
      </w:r>
      <w:r>
        <w:rPr>
          <w:rFonts w:hint="eastAsia" w:ascii="仿宋" w:hAnsi="仿宋" w:eastAsia="仿宋" w:cs="仿宋"/>
          <w:sz w:val="24"/>
          <w:szCs w:val="24"/>
        </w:rPr>
        <w:t>甲方在</w:t>
      </w:r>
      <w:r>
        <w:rPr>
          <w:rFonts w:hint="eastAsia" w:ascii="仿宋" w:hAnsi="仿宋" w:eastAsia="仿宋" w:cs="仿宋"/>
          <w:color w:val="auto"/>
          <w:kern w:val="0"/>
          <w:sz w:val="24"/>
          <w:szCs w:val="24"/>
          <w:highlight w:val="none"/>
          <w:lang w:val="zh-TW"/>
        </w:rPr>
        <w:t>质保期</w:t>
      </w:r>
      <w:r>
        <w:rPr>
          <w:rFonts w:hint="eastAsia" w:ascii="仿宋" w:hAnsi="仿宋" w:eastAsia="仿宋" w:cs="仿宋"/>
          <w:sz w:val="24"/>
          <w:szCs w:val="24"/>
        </w:rPr>
        <w:t>满后（扣出应由乙方承担的所有费用后）将剩余保</w:t>
      </w:r>
      <w:r>
        <w:rPr>
          <w:rFonts w:hint="eastAsia" w:ascii="仿宋" w:hAnsi="仿宋" w:eastAsia="仿宋" w:cs="仿宋"/>
          <w:sz w:val="24"/>
          <w:szCs w:val="24"/>
          <w:lang w:val="en-US" w:eastAsia="zh-CN"/>
        </w:rPr>
        <w:t>证</w:t>
      </w:r>
      <w:r>
        <w:rPr>
          <w:rFonts w:hint="eastAsia" w:ascii="仿宋" w:hAnsi="仿宋" w:eastAsia="仿宋" w:cs="仿宋"/>
          <w:sz w:val="24"/>
          <w:szCs w:val="24"/>
        </w:rPr>
        <w:t>金100％无息返还乙方。</w:t>
      </w:r>
    </w:p>
    <w:p w14:paraId="711ADC25">
      <w:pPr>
        <w:adjustRightInd/>
        <w:snapToGrid/>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十一、违约责任 </w:t>
      </w:r>
    </w:p>
    <w:p w14:paraId="525B6EE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 乙方需按甲乙双方共同确定的施工进度计划保质保量地完成本工程，乙方未按照约定时间完成竣工验收的，每逾期一日，乙方应向甲方支付 1000 元/天作为违约金，并承担由此造成的损失，逾期超过 7 日的，甲方有权单方面解除本合同，甲方不承担任何违约责任，且乙方须按本合同总金额的20%向甲方支付违约金，同时乙方已完成合格工程按70%进行结算；违约金不足赔偿甲方损失的，甲方有权继续追偿。 </w:t>
      </w:r>
    </w:p>
    <w:p w14:paraId="44C9D4D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因乙方提供材料设备等不及时、不合格、不符合规定等，造成本工程返工、延期等的损失由乙方承担，给甲方造成损失的还应赔偿甲方损失。 </w:t>
      </w:r>
    </w:p>
    <w:p w14:paraId="1A1C9FBA">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 乙方因自身原因造成工期和工程质量达不到甲方和本合同要求，应承担违约责任，并赔偿由此造成的全部损失。 </w:t>
      </w:r>
    </w:p>
    <w:p w14:paraId="310BEDDB">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 因乙方违约致使甲方采取诉讼或仲裁方式主张权利的，乙方应当承担甲方为此支付的律师费、差旅费、保全费、执行费、公证费、诉讼费、鉴定费、评估费及其他实现债权的一切费用。 </w:t>
      </w:r>
    </w:p>
    <w:p w14:paraId="22A82AFE">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十二、送达地址</w:t>
      </w:r>
    </w:p>
    <w:p w14:paraId="486C545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各方所署地址真实有效，一方（含法院等机关）按照该地址送达相关资料、文书、文件的，自邮寄之日起三个工作日内视为送达，若一方拒收，不影响送达的效力。一方地址若发生变更的，应在变更前3日内书面通知对方，否则，本合同所署地址仍为有效送达地址。本合同各方所署联系电话系实名电话，一方（含法院等机关）向该联系电话发送短信、微信、文书、通知等，一经发出即视为送达。</w:t>
      </w:r>
    </w:p>
    <w:p w14:paraId="25A9CDC3">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十三、其他约定</w:t>
      </w:r>
    </w:p>
    <w:p w14:paraId="07319ED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乙方已经施工完毕的成品在未移交给甲方前若其他工种造成破坏损毁，由损毁方及乙方负责。</w:t>
      </w:r>
    </w:p>
    <w:p w14:paraId="2889E30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甲方若要求乙方超出合同约定范围的项目，乙方不得拒绝施工，但甲方应给予乙方增加费用。</w:t>
      </w:r>
    </w:p>
    <w:p w14:paraId="19E7B95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双方一致认可，本合同与招标文书不一致的，以本合同为准。合同附件与本合同具有同等法律效力。</w:t>
      </w:r>
    </w:p>
    <w:p w14:paraId="580D209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本合同附件《</w:t>
      </w:r>
      <w:r>
        <w:rPr>
          <w:rFonts w:hint="eastAsia" w:ascii="仿宋" w:hAnsi="仿宋" w:eastAsia="仿宋" w:cs="仿宋"/>
          <w:sz w:val="24"/>
          <w:szCs w:val="24"/>
          <w:lang w:val="en-US" w:eastAsia="zh-CN"/>
        </w:rPr>
        <w:t>工程</w:t>
      </w:r>
      <w:r>
        <w:rPr>
          <w:rFonts w:hint="eastAsia" w:ascii="仿宋" w:hAnsi="仿宋" w:eastAsia="仿宋" w:cs="仿宋"/>
          <w:sz w:val="24"/>
          <w:szCs w:val="24"/>
        </w:rPr>
        <w:t>项目廉政合同》《安全责任协议书》是本合同的组成部分，与本合同具有同等法律效力。</w:t>
      </w:r>
    </w:p>
    <w:p w14:paraId="6897E5A4">
      <w:pPr>
        <w:adjustRightInd w:val="0"/>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十四、合同争议的解决方式 </w:t>
      </w:r>
    </w:p>
    <w:p w14:paraId="251D9E1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甲方、乙方在履行合同时发生争议，双方采取协商的办法进行解决。 </w:t>
      </w:r>
    </w:p>
    <w:p w14:paraId="273E1E8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若双方发生争议协商解决不成的可向甲方所在地人民法院提起诉讼。 </w:t>
      </w:r>
    </w:p>
    <w:p w14:paraId="28394329">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十五、合同份数、生效与终止</w:t>
      </w:r>
      <w:r>
        <w:rPr>
          <w:rFonts w:hint="eastAsia" w:ascii="仿宋" w:hAnsi="仿宋" w:eastAsia="仿宋" w:cs="仿宋"/>
          <w:sz w:val="24"/>
          <w:szCs w:val="24"/>
        </w:rPr>
        <w:t xml:space="preserve"> </w:t>
      </w:r>
    </w:p>
    <w:p w14:paraId="0D32EBC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 本合同正本一式 肆 份，甲方 贰 份，乙方 贰 份。 </w:t>
      </w:r>
    </w:p>
    <w:p w14:paraId="43478E4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本合同经双方代表签字并加盖公章即日生效，保修条款履行完毕后自行终止。 </w:t>
      </w:r>
    </w:p>
    <w:p w14:paraId="7976648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 本合同未尽事宜，双方另行协商确认并签订补充合同，与本合同有同等法律效力。 </w:t>
      </w:r>
    </w:p>
    <w:p w14:paraId="5FDD342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（以下无正文）</w:t>
      </w:r>
    </w:p>
    <w:p w14:paraId="642D351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附件：1食品楼1-5层卫生间维修项目清单</w:t>
      </w:r>
    </w:p>
    <w:p w14:paraId="10F2FC09">
      <w:pPr>
        <w:keepLines w:val="0"/>
        <w:pageBreakBefore w:val="0"/>
        <w:kinsoku/>
        <w:wordWrap/>
        <w:overflowPunct/>
        <w:topLinePunct w:val="0"/>
        <w:autoSpaceDE/>
        <w:autoSpaceDN/>
        <w:bidi w:val="0"/>
        <w:spacing w:line="480" w:lineRule="exact"/>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2.廉政合同</w:t>
      </w:r>
    </w:p>
    <w:p w14:paraId="3DFA02E6">
      <w:pPr>
        <w:keepLines w:val="0"/>
        <w:pageBreakBefore w:val="0"/>
        <w:kinsoku/>
        <w:wordWrap/>
        <w:overflowPunct/>
        <w:topLinePunct w:val="0"/>
        <w:autoSpaceDE/>
        <w:autoSpaceDN/>
        <w:bidi w:val="0"/>
        <w:spacing w:line="480" w:lineRule="exact"/>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3.安全协议</w:t>
      </w:r>
    </w:p>
    <w:p w14:paraId="69C59D29">
      <w:pPr>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（合同签署栏）</w:t>
      </w:r>
    </w:p>
    <w:tbl>
      <w:tblPr>
        <w:tblStyle w:val="39"/>
        <w:tblW w:w="959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680"/>
        <w:gridCol w:w="4919"/>
      </w:tblGrid>
      <w:tr w14:paraId="222DBFC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4680" w:type="dxa"/>
            <w:noWrap w:val="0"/>
            <w:vAlign w:val="top"/>
          </w:tcPr>
          <w:p w14:paraId="71A66ABB">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甲方（盖章）：重庆市计量质量检测研究院</w:t>
            </w:r>
          </w:p>
          <w:p w14:paraId="34313D70">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地址：重庆市渝北区杨柳北路1号</w:t>
            </w:r>
          </w:p>
          <w:p w14:paraId="1187F4AB">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p>
          <w:p w14:paraId="5ECE158D">
            <w:pPr>
              <w:keepLines w:val="0"/>
              <w:pageBreakBefore w:val="0"/>
              <w:kinsoku/>
              <w:wordWrap/>
              <w:overflowPunct/>
              <w:topLinePunct w:val="0"/>
              <w:autoSpaceDE/>
              <w:autoSpaceDN/>
              <w:bidi w:val="0"/>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吴先哲</w:t>
            </w:r>
          </w:p>
          <w:p w14:paraId="0F40A89F">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576614B0">
            <w:pPr>
              <w:keepLines w:val="0"/>
              <w:pageBreakBefore w:val="0"/>
              <w:kinsoku/>
              <w:wordWrap/>
              <w:overflowPunct/>
              <w:topLinePunct w:val="0"/>
              <w:autoSpaceDE/>
              <w:autoSpaceDN/>
              <w:bidi w:val="0"/>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023-89232162</w:t>
            </w:r>
          </w:p>
        </w:tc>
        <w:tc>
          <w:tcPr>
            <w:tcW w:w="4919" w:type="dxa"/>
            <w:noWrap w:val="0"/>
            <w:vAlign w:val="top"/>
          </w:tcPr>
          <w:p w14:paraId="586FD98E">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乙方（盖章）：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14:paraId="14BC66DC">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法定代表人：</w:t>
            </w:r>
          </w:p>
          <w:p w14:paraId="4A7FCD78">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5D1F646E">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电    话：023-42893166</w:t>
            </w:r>
          </w:p>
        </w:tc>
      </w:tr>
      <w:tr w14:paraId="7A27F09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5" w:hRule="atLeast"/>
          <w:jc w:val="center"/>
        </w:trPr>
        <w:tc>
          <w:tcPr>
            <w:tcW w:w="4680" w:type="dxa"/>
            <w:noWrap w:val="0"/>
            <w:vAlign w:val="top"/>
          </w:tcPr>
          <w:p w14:paraId="69A200A9">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户名：重庆市计量质量检测研究院</w:t>
            </w:r>
          </w:p>
          <w:p w14:paraId="2E8E177A">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开户银行：中国工商银行股份有限公司重庆西湖路支行</w:t>
            </w:r>
          </w:p>
          <w:p w14:paraId="4851696A">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银行账号：3100022609100037555</w:t>
            </w:r>
          </w:p>
          <w:p w14:paraId="26051DB6">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纳税人识别号：12500000784238817D</w:t>
            </w:r>
          </w:p>
        </w:tc>
        <w:tc>
          <w:tcPr>
            <w:tcW w:w="4919" w:type="dxa"/>
            <w:noWrap w:val="0"/>
            <w:vAlign w:val="top"/>
          </w:tcPr>
          <w:p w14:paraId="4F35C328">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户名：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w:t>
            </w:r>
          </w:p>
          <w:p w14:paraId="668B7D4F">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银行账号：</w:t>
            </w:r>
          </w:p>
          <w:p w14:paraId="68104E55">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纳税人识别号：</w:t>
            </w:r>
          </w:p>
        </w:tc>
      </w:tr>
    </w:tbl>
    <w:p w14:paraId="25AF1743">
      <w:pPr>
        <w:keepLines w:val="0"/>
        <w:pageBreakBefore w:val="0"/>
        <w:kinsoku/>
        <w:wordWrap/>
        <w:overflowPunct/>
        <w:topLinePunct w:val="0"/>
        <w:autoSpaceDE/>
        <w:autoSpaceDN/>
        <w:bidi w:val="0"/>
        <w:spacing w:line="480" w:lineRule="exact"/>
        <w:textAlignment w:val="auto"/>
        <w:rPr>
          <w:rFonts w:hint="eastAsia" w:ascii="仿宋" w:hAnsi="仿宋" w:eastAsia="仿宋" w:cs="仿宋"/>
          <w:b/>
          <w:sz w:val="24"/>
          <w:szCs w:val="24"/>
        </w:rPr>
        <w:sectPr>
          <w:footerReference r:id="rId11" w:type="default"/>
          <w:pgSz w:w="11906" w:h="16838"/>
          <w:pgMar w:top="851" w:right="1134" w:bottom="851" w:left="1247" w:header="851" w:footer="992" w:gutter="0"/>
          <w:pgNumType w:fmt="decimal"/>
          <w:cols w:space="720" w:num="1"/>
          <w:docGrid w:type="lines" w:linePitch="312" w:charSpace="0"/>
        </w:sectPr>
      </w:pPr>
      <w:r>
        <w:rPr>
          <w:rFonts w:hint="eastAsia" w:ascii="仿宋" w:hAnsi="仿宋" w:eastAsia="仿宋" w:cs="仿宋"/>
          <w:sz w:val="24"/>
          <w:szCs w:val="24"/>
        </w:rPr>
        <w:t xml:space="preserve">                                     签约时间：    年   月   </w:t>
      </w:r>
      <w:r>
        <w:rPr>
          <w:rFonts w:hint="eastAsia" w:ascii="仿宋" w:hAnsi="仿宋" w:eastAsia="仿宋" w:cs="仿宋"/>
          <w:sz w:val="24"/>
          <w:szCs w:val="24"/>
          <w:lang w:val="en-US" w:eastAsia="zh-CN"/>
        </w:rPr>
        <w:t xml:space="preserve"> 日</w:t>
      </w:r>
    </w:p>
    <w:p w14:paraId="68F0BC9E">
      <w:pPr>
        <w:textAlignment w:val="center"/>
        <w:rPr>
          <w:rFonts w:ascii="微软雅黑" w:hAnsi="微软雅黑" w:eastAsia="微软雅黑" w:cs="宋体"/>
          <w:color w:val="000000" w:themeColor="text1"/>
          <w:kern w:val="0"/>
          <w:szCs w:val="21"/>
          <w14:textFill>
            <w14:solidFill>
              <w14:schemeClr w14:val="tx1"/>
            </w14:solidFill>
          </w14:textFill>
        </w:rPr>
      </w:pPr>
    </w:p>
    <w:p w14:paraId="210C9657">
      <w:pPr>
        <w:textAlignment w:val="center"/>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附件：</w:t>
      </w:r>
      <w:r>
        <w:rPr>
          <w:rFonts w:hint="eastAsia" w:ascii="微软雅黑" w:hAnsi="微软雅黑" w:eastAsia="微软雅黑" w:cs="宋体"/>
          <w:color w:val="000000" w:themeColor="text1"/>
          <w:kern w:val="0"/>
          <w:szCs w:val="21"/>
          <w:lang w:val="en-US" w:eastAsia="zh-CN"/>
          <w14:textFill>
            <w14:solidFill>
              <w14:schemeClr w14:val="tx1"/>
            </w14:solidFill>
          </w14:textFill>
        </w:rPr>
        <w:t>1</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2111"/>
        <w:gridCol w:w="3098"/>
        <w:gridCol w:w="614"/>
        <w:gridCol w:w="831"/>
        <w:gridCol w:w="747"/>
        <w:gridCol w:w="672"/>
        <w:gridCol w:w="925"/>
      </w:tblGrid>
      <w:tr w14:paraId="450E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nil"/>
              <w:left w:val="nil"/>
              <w:bottom w:val="nil"/>
              <w:right w:val="nil"/>
            </w:tcBorders>
            <w:shd w:val="clear" w:color="auto" w:fill="auto"/>
            <w:vAlign w:val="center"/>
          </w:tcPr>
          <w:p w14:paraId="15D1B67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院本部食品楼1-5层卫生间维修项目报价表</w:t>
            </w:r>
          </w:p>
        </w:tc>
      </w:tr>
      <w:tr w14:paraId="22C4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527FDD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595E77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32665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BCAD86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00C26B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0"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107A2E3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E39E68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8C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9BF37D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70BDC76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E88659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111F64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412FE9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616AC5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B2C56E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2BA557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FD0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2CBF9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698" w:type="pct"/>
            <w:gridSpan w:val="7"/>
            <w:tcBorders>
              <w:top w:val="single" w:color="auto" w:sz="4" w:space="0"/>
              <w:left w:val="single" w:color="auto" w:sz="4" w:space="0"/>
              <w:bottom w:val="single" w:color="auto" w:sz="4" w:space="0"/>
              <w:right w:val="single" w:color="auto" w:sz="4" w:space="0"/>
            </w:tcBorders>
            <w:shd w:val="clear" w:color="FFFFFF" w:fill="FFFFFF"/>
            <w:vAlign w:val="center"/>
          </w:tcPr>
          <w:p w14:paraId="04858E5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一层卫生间</w:t>
            </w:r>
          </w:p>
        </w:tc>
      </w:tr>
      <w:tr w14:paraId="02F0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2A90BE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E3B413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418C1A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CF7F0F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CB81A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ED5F87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8B04EC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62AFE0D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435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CFF649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8E53A6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54A123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4A6D7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B17DF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F4A9EE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44FDE8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1085AA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D1C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C084F9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6771FE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D75C2E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09C67C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7F44A0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F1ABB0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8171A9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3EC4E5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B32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B503EB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300BD7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拆除破损、空鼓墙地砖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26BA08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9BE1D9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452708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11E40D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26FFB1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5B38A4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20D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B6E382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D9FE4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C0E91C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CC5643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C4339F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E1C458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B1B47F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FFCC5D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438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70AA9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A21174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442F8D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AA5F74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7AB682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EEF14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82BCD7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F8BC1F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FF0000"/>
                <w:sz w:val="18"/>
                <w:szCs w:val="18"/>
                <w:u w:val="none"/>
              </w:rPr>
            </w:pPr>
          </w:p>
        </w:tc>
      </w:tr>
      <w:tr w14:paraId="41C2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CA41A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BC68AF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4B41D5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300*600加工砖（加工切割、倒角磨边）</w:t>
            </w:r>
            <w:r>
              <w:rPr>
                <w:rFonts w:hint="eastAsia" w:ascii="宋体" w:hAnsi="宋体" w:cs="宋体"/>
                <w:i w:val="0"/>
                <w:iCs w:val="0"/>
                <w:color w:val="000000"/>
                <w:kern w:val="0"/>
                <w:sz w:val="18"/>
                <w:szCs w:val="18"/>
                <w:u w:val="none"/>
                <w:lang w:val="en-US" w:eastAsia="zh-CN" w:bidi="ar"/>
              </w:rPr>
              <w:t>，使用质量较好的广东品牌砖。</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FAE42F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0DEBE9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842544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B1196C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58D2BE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50C2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92DFF8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3AC61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F31B1C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r>
              <w:rPr>
                <w:rFonts w:hint="eastAsia" w:ascii="宋体" w:hAnsi="宋体" w:cs="宋体"/>
                <w:i w:val="0"/>
                <w:iCs w:val="0"/>
                <w:color w:val="000000"/>
                <w:kern w:val="0"/>
                <w:sz w:val="18"/>
                <w:szCs w:val="18"/>
                <w:u w:val="none"/>
                <w:lang w:val="en-US" w:eastAsia="zh-CN" w:bidi="ar"/>
              </w:rPr>
              <w:t>，使用质量较好的广东品牌砖。</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45A2C6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5C5C81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65F78D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CE32D3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8502F8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5E36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BC5AA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F83568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3425A4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433737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B19781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E90E7C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33DDC6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741842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E81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79F18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75217D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72A3A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419A0D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07D73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0F49E3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DC906B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A2856A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14E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0DA4EC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A6EF34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98A211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1.0mm厚300*600mm</w:t>
            </w:r>
            <w:r>
              <w:rPr>
                <w:rFonts w:hint="eastAsia" w:ascii="宋体" w:hAnsi="宋体" w:cs="宋体"/>
                <w:i w:val="0"/>
                <w:iCs w:val="0"/>
                <w:color w:val="000000"/>
                <w:kern w:val="0"/>
                <w:sz w:val="18"/>
                <w:szCs w:val="18"/>
                <w:u w:val="none"/>
                <w:lang w:val="en-US" w:eastAsia="zh-CN" w:bidi="ar"/>
              </w:rPr>
              <w:t>、品牌铝扣板</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E62914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117FBD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927A3B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27F306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DD74ED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502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19A755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6279A4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6F76DB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CCC247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576797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763967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143652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581E508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657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87FDB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82B29B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737994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F8C6DB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5C0C43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1D7EFE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B076E9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6A3D36F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83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DD7A2B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BA3BFE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26B70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CFC2CA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63CA27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045666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133E8C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57A4C4B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5137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AFD503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9DE005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A13893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60B88D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76BFC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7F7D00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82BEB4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CC3E0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3E1A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74FFE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90CAFD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8BAD43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B769B6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59FFE5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34C31B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21A04D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028D787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66F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E2721C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E5911C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1E6E65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F47278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7526DB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2A7271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DFF53C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7B59F17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B72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2879A5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2CBF2C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79F44F0">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7F89C5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FF7506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62E0AD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BE9EDF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0E79D16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B85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66F771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14137C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74DDC6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1+2+3....+19</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E20806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56D19E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7E0E21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C50442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EF3F58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6DF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C16E9B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15CC4E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55531E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CC551D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56C5D4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35D3AA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3F9387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6FA7618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AA9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CDA2F9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1263A6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58891E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7D1074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C0F087C">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9026BF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58AD9B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9151B6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248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80E6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5AE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6A9E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D721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BC23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E8C8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4995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7151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0C3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67BA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9E5C30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二层卫生间</w:t>
            </w:r>
          </w:p>
        </w:tc>
      </w:tr>
      <w:tr w14:paraId="3A8D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AE7DFB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E016BF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D2507D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B7F1D6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E4285F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0"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1A8BB6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6C259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DF6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72D8126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B2AD55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18EAA0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8AE7AE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D80C3B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7C6405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5DD6E0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584679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623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9C9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C1B0F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3CD82D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023029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BE296D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ECEE3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1E6557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C8FA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14C6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FCE4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F56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40DCD6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90E7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77207D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1B02EE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BE02CA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12D5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D33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25FB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46D3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A7DD60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67A0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5AB9C5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86BD31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860554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FC84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DA7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27F5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46C3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8F3C9B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人工拆除、清缝、切割、基层拆除</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D17C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403424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5A7A42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3318C9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7F836">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366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BDE3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1740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5FFA1A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D9E1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3AA811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74F738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19220A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45E4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6C1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6802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0A94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墙面开槽剔打及恢复</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C2058F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人工切割开槽、水泥砂浆补槽</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2501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DF1949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BE3A6A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E428B4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96C2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5B6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5FF7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9D2C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B09EDB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AC4A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956669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54077E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449AFD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D62A7">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CEC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576D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BDA2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8B3589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9278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8BE173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BD7402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F4C125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D97E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2038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79E7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FD11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E5281A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A0B5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ABDA75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A550EB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3D5561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A31C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2F1A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7741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1A93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0BC3C1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356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769960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CFB2F7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DFDD26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16542D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E23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9A92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7C1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0FB623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5758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ED321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D6A162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D87A35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AAF3C7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5A42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F358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E3FE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E80C7D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A6FD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9EEE7F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7CA3F2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690D0B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4C17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FED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CC9E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5ACB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JS防水涂料</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87DB25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人工清理、刷防水涂料</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3742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055804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AA5884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F27DA5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3652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雨虹</w:t>
            </w:r>
          </w:p>
        </w:tc>
      </w:tr>
      <w:tr w14:paraId="4AA6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032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0D60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93846C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DN50mm地漏</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4943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C75D7E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2A0798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A5738F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6A9A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9B8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AFAA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722EF55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6FC5670">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C6FF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C0D7C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0FAD2E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6A5752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960B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635A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3553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1DCA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358C84E">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A99B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7AC59A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100CD9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3238A4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7F76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7B12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D46A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8DF7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给排水及洁具安装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815377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含PVC-DN100、DN50排水管、PPR-DN20给水、管件、洁具人工安装及辅材</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B107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A80E4B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A70440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BE3502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6911E">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563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C46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51BB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9B4779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78C1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24940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41C82F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FB9109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2936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DD3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737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E5A1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E7213B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85CC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B270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9091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F7CE01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1315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94A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03A0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88DC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ED81D5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913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4E8A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9083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C62637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81F3E">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668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3DE2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A56A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A75A51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B2A8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4128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32B4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3E33BF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0412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65BA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0405B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9B17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08725DB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CD34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79B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7997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2233F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7B25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13EE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8C7D8C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2D6A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6496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6671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094D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B084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3FBEC4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B592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740D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67B2D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976EBB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2C85EB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1F962C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1B81B7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ED2799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59A1C0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43AD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4A8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945963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B24E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5FD1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46E0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2F5C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27BD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DF7220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2382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424D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36220C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112F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10A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C151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7F29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6621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D597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7061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AEB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EEEF74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DD63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E7C8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B192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0E12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CBC3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50F6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537C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E06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2C5691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C062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C965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0508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27A8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3053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BA47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3CB3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31A5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703E5D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02AA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B578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D31A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F96C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4809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AD05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9E78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B9D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A57D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2317AB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三层卫生间</w:t>
            </w:r>
          </w:p>
        </w:tc>
      </w:tr>
      <w:tr w14:paraId="3748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48E283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E806CF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D857A5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708429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FAABFC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0"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32DDE6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6A0B59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191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480D5B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A12939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3ABC5C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DE75F9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4D4C66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268FB7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8D712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C8901D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8EB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1037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443A77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8A264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311296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7E9E9F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084936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2CBE0E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CFA05">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0B6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F4D0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19DC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31B8E9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7546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93ADD6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CC989C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233667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D7BB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60E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25CC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15D3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961E4E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744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53280E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EF808F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1ED2D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50BB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101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A875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C57C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1919EC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人工拆除、清缝、切割、基层拆除</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C26D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F0EB23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6150F1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AC0658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D25AD">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5C7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DFF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AC38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86E249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FC44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B6FF19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D79BEF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E1C724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8722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13F3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74DB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23CF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墙面开槽剔打及恢复</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177E88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人工切割开槽、水泥砂浆补槽</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816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EE395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D2CAE2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280491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35E69">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4C8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764E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2D1C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1865B9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F7F2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4216C2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BE4367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45F301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DA151">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E6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8F5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E332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2E7B23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AD5A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4E7C0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07B832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7BEF3C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FDF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5C35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BF2F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C73C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2E2AAF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FADC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07122E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3D7B93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F482C2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58AF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4786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F223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7BC4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EAD018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5B76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19C82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E89AE9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B32BAA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E65F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3BD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7E3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C15F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40B3CE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8A87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41C01A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41E706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C81C49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649D18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018D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80D9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5F19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80D091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B91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82720C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9D82E3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D4E149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9078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4F5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BECB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5E9B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JS防水涂料</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7B6BAE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人工清理、刷防水涂料</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97AC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B981A1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09E8B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12BDE4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2809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雨虹</w:t>
            </w:r>
          </w:p>
        </w:tc>
      </w:tr>
      <w:tr w14:paraId="19D7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D439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94E7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167F98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DN50mm地漏</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A044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69F43D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DDA380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FA0DBB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134F2">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065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8372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83B6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317FBB2">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59F3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2E370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60EC6C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61B455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5F0C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6E8E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6776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EF01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79AC41C">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90F7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BB27E6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925FC2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A25C33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0567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22D4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6BD8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BE2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给排水及洁具安装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08EAA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含PVC-DN100、DN50排水管、PPR-DN20给水、管件、洁具人工安装及辅材</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E5EA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604E8C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924E1E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7DDB31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B6BD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0F6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B43F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5093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91E67B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7C19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947C66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B9DB2C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50ED7B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FF63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589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B850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128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A3C991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877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CCE56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6CD8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B80023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265A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1FB6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F16F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F64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5DB5EC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3F7F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34C2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6D9D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ABEA67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FEB85">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783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CE559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771F74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666AB4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6BEE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FC11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8170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B93780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AAE5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2341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D27B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CD8E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DCB667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5708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406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C44A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AB103B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C494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44F3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EB47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9A64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66C4657">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FEC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9883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AA4E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55EE88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61BA6">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CB3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144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69C81C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DDC160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5DF6F9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3D78EE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A367EE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8FB66B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1C045">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BFD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6575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B0B1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3CD4F14">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5083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34D2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E2AE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099BDA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1A0A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3DD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B712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EADC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528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F019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3F1D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9A5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33BC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7D70D">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50C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CEEB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D5D9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5371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1764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7525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907A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977A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7D72C">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E75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08DF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74F7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F082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C251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969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4815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077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4FFF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736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E231F3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E9B5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A874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6392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2426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D7BE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341A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23A6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0A3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638AE7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2A117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四层卫生间</w:t>
            </w:r>
          </w:p>
        </w:tc>
      </w:tr>
      <w:tr w14:paraId="6EAB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574234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DD8BD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45303A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29733A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63E934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0"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774B383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CCA29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801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C5B275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6C3D2A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04ADE7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E0E39B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210693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62EE2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5C8AA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01292B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1E3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5E0D3E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1F1477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EA02A6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BE3C87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119059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41999C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895936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7EDFA2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B04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C470C5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49499E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CF98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91B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ABE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4088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FF1895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4B85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7FD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C29D2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443FC2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AA93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621D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2427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2FE3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87C889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584EC">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C56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366C28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327E5B5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拆除破损墙砖</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0CFE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94C9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6FEE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E424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C530B9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CBFC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0D5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08CC9B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C7860C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C2E8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59AF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28BC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1511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6FF513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1681C">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4F5A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93559C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64FF47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0FC9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9141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1D5F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21D9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31C3EE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E73C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2B5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656A90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D288B4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F3F7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02FD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A199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C5C8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90B64B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46C8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4442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6AD2A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702570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3C14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C9B7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C47B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7537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1CC3BE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F1DFC">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6A08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6F6D8A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280FA8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397B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1318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BA8E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788D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0C93DB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1746E4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305C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149B5D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3FDA305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AAD0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1ADF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9E93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86DE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FFD2D8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F4068">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09E9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6ACF4D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6867D6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AA2A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FE96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1B6B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54D8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B5C784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F5087">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5E0E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F65C6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837819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669A6A2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E678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5B18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5165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84856B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16505">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325A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69A36A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77EDDC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33546F4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B6A7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482E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CB09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EFF27B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E3FB0">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4A16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672E69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3F1F14D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7A0A7AF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870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5979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2C6D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C6D723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EFC8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04FD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87800A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A9FDF5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4BC5A81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1859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FDBA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C6E1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7D0781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2528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7A65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14036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71780B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53D07">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D0F8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0F32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EA64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2383B6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0B3B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1B7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4898FA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993FF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E911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048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49EF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1667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111CE7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A125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C25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0DDC66E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2000BF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10DA1">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6A7B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7064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67D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515299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D573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173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3C731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70976E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CE66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0978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13E2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4E06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DA1F92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20B1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12E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D30B30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D83D9D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4E86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FD66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4ECA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F169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6B0902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6951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486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A5CB99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105860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5448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1F8A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1A57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01C3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B503C7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AC7F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C68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943E07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47D4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22BC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(19+20+21)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44D9C">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624E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E7ED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28114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098A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FC0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7687A0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30B8D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五层卫生间</w:t>
            </w:r>
          </w:p>
        </w:tc>
      </w:tr>
      <w:tr w14:paraId="0114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4BC5C4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0C061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38DFD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19BD46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70AB7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0"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159048D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CE26E2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A3E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97D110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6B724A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97029D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4C9082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DEE2F0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7EE542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C054F4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725931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DBD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7842DE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BD6308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1358E3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F6E51F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54128C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33DEB2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B744F2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1C8EFC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7F8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005C24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DBAB49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FCFE8E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B9560D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2A0F1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FCECAA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A5FE1E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6A5BBFB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4A9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5DAA86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6E6F6E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875D56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F8D6F2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5C800A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18D24A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057442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ECD247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385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08B2AF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CF4C6A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拆除破损、空鼓墙地砖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2ACCB6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EC2CA8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9F0D41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DCECCA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08C30AC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3BC806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84E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D7BCF8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25D75F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5154F3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36B684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0F9DB0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3763E6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761B02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F126FE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507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C6828E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D1BF8B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36B4F2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782A5B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CF34ED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7E567F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9B20CD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E3BB0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FF0000"/>
                <w:sz w:val="18"/>
                <w:szCs w:val="18"/>
                <w:u w:val="none"/>
              </w:rPr>
            </w:pPr>
          </w:p>
        </w:tc>
      </w:tr>
      <w:tr w14:paraId="51AD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9D81B8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1D8C26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921C49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11B559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FEDE7E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2E6FE7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1E222E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6826E5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7650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7F626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EDD449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8B2A8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553FE2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66AEDE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9B2957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ECB1E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2D20D6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40A7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832C2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2B27BE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1121A9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5846BE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96363A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75E46E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B0CB06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F2F0C4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A53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780942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959129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54E136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808A79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593044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2EE2D0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4CB0DBF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5F4627F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5851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8A435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7787F4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489AB5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5F7EE0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7FFF1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0678AF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EA26A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E2DA25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FFC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1814B3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04BD7E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2F40DD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B311E4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69F52E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0CE757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6961C5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7C83166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162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FFF17D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518E72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52F49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E9D4E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F268A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217B3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3288E39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3EBB01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485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B92EB5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106CDA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13C92A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F6024C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78F54E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AD63BD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4CDDAE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7F852C9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7B3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2D7EF2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A36FC5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D401BA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9C12FD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12DA0C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3B6893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6FB8662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17A9367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0DFC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D6865E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763615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734CF2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50738A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71CECA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8C38B6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531C31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E36BC9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2F90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5A93C6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0D8500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842FCA9">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99EE9D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5ACAAE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426156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B2BB15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08C5B93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BCE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E89A5E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BC4DF3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E93D60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D79ACB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F0C81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B8DCA3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189BCC2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3AA1928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13F4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AD6AC2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DE75A2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17A2DDD">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12CAAF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F959EB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50C229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5119646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2BBAA9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A5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F470F1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B5FB19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7EF7FE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1+2+3....+19</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FB3B24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208A6B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3F45EE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9B6B79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7995350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5BE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52EA9D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EBD189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E633BC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12FEFE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DFDBAF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2B4344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73428B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4FBF4C6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FCB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871A26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074280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186510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E2A243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96B6FC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27D70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FFFFFF" w:fill="FFFFFF"/>
            <w:vAlign w:val="center"/>
          </w:tcPr>
          <w:p w14:paraId="2156D75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FFFFFF" w:fill="FFFFFF"/>
            <w:vAlign w:val="center"/>
          </w:tcPr>
          <w:p w14:paraId="50A4B5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726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61EDE">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346E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38D4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91E29">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13005">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2AA5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5130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444E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D55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0EBC9BE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9965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7568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D5AA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5997C">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2D68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FA4C2E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33C8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7203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F39FE0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776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 w:type="pct"/>
            <w:tcBorders>
              <w:top w:val="single" w:color="auto" w:sz="4" w:space="0"/>
              <w:left w:val="nil"/>
              <w:bottom w:val="single" w:color="FFFFFF" w:sz="4" w:space="0"/>
              <w:right w:val="single" w:color="FFFFFF" w:sz="4" w:space="0"/>
            </w:tcBorders>
            <w:shd w:val="clear" w:color="auto" w:fill="auto"/>
            <w:noWrap/>
            <w:vAlign w:val="bottom"/>
          </w:tcPr>
          <w:p w14:paraId="69C9BD83">
            <w:pPr>
              <w:rPr>
                <w:rFonts w:hint="eastAsia" w:ascii="宋体" w:hAnsi="宋体" w:eastAsia="宋体" w:cs="宋体"/>
                <w:i w:val="0"/>
                <w:iCs w:val="0"/>
                <w:color w:val="000000"/>
                <w:sz w:val="18"/>
                <w:szCs w:val="18"/>
                <w:u w:val="none"/>
              </w:rPr>
            </w:pPr>
          </w:p>
        </w:tc>
        <w:tc>
          <w:tcPr>
            <w:tcW w:w="1102" w:type="pct"/>
            <w:tcBorders>
              <w:top w:val="single" w:color="auto" w:sz="4" w:space="0"/>
              <w:left w:val="nil"/>
              <w:bottom w:val="single" w:color="FFFFFF" w:sz="4" w:space="0"/>
              <w:right w:val="single" w:color="FFFFFF" w:sz="4" w:space="0"/>
            </w:tcBorders>
            <w:shd w:val="clear" w:color="auto" w:fill="auto"/>
            <w:noWrap/>
            <w:vAlign w:val="bottom"/>
          </w:tcPr>
          <w:p w14:paraId="6825A648">
            <w:pPr>
              <w:rPr>
                <w:rFonts w:hint="eastAsia" w:ascii="宋体" w:hAnsi="宋体" w:eastAsia="宋体" w:cs="宋体"/>
                <w:i w:val="0"/>
                <w:iCs w:val="0"/>
                <w:color w:val="000000"/>
                <w:sz w:val="18"/>
                <w:szCs w:val="18"/>
                <w:u w:val="none"/>
              </w:rPr>
            </w:pPr>
          </w:p>
        </w:tc>
        <w:tc>
          <w:tcPr>
            <w:tcW w:w="1617" w:type="pct"/>
            <w:tcBorders>
              <w:top w:val="single" w:color="auto" w:sz="4" w:space="0"/>
              <w:left w:val="nil"/>
              <w:bottom w:val="single" w:color="FFFFFF" w:sz="4" w:space="0"/>
              <w:right w:val="single" w:color="FFFFFF" w:sz="4" w:space="0"/>
            </w:tcBorders>
            <w:shd w:val="clear" w:color="auto" w:fill="auto"/>
            <w:noWrap/>
            <w:vAlign w:val="bottom"/>
          </w:tcPr>
          <w:p w14:paraId="113B750D">
            <w:pPr>
              <w:rPr>
                <w:rFonts w:hint="eastAsia" w:ascii="宋体" w:hAnsi="宋体" w:eastAsia="宋体" w:cs="宋体"/>
                <w:i w:val="0"/>
                <w:iCs w:val="0"/>
                <w:color w:val="000000"/>
                <w:sz w:val="18"/>
                <w:szCs w:val="18"/>
                <w:u w:val="none"/>
              </w:rPr>
            </w:pPr>
          </w:p>
        </w:tc>
        <w:tc>
          <w:tcPr>
            <w:tcW w:w="320" w:type="pct"/>
            <w:tcBorders>
              <w:top w:val="single" w:color="auto" w:sz="4" w:space="0"/>
              <w:left w:val="nil"/>
              <w:bottom w:val="single" w:color="FFFFFF" w:sz="4" w:space="0"/>
              <w:right w:val="single" w:color="FFFFFF" w:sz="4" w:space="0"/>
            </w:tcBorders>
            <w:shd w:val="clear" w:color="auto" w:fill="auto"/>
            <w:noWrap/>
            <w:vAlign w:val="bottom"/>
          </w:tcPr>
          <w:p w14:paraId="350E926E">
            <w:pPr>
              <w:rPr>
                <w:rFonts w:hint="eastAsia" w:ascii="宋体" w:hAnsi="宋体" w:eastAsia="宋体" w:cs="宋体"/>
                <w:i w:val="0"/>
                <w:iCs w:val="0"/>
                <w:color w:val="000000"/>
                <w:sz w:val="18"/>
                <w:szCs w:val="18"/>
                <w:u w:val="none"/>
              </w:rPr>
            </w:pPr>
          </w:p>
        </w:tc>
        <w:tc>
          <w:tcPr>
            <w:tcW w:w="433" w:type="pct"/>
            <w:tcBorders>
              <w:top w:val="single" w:color="auto" w:sz="4" w:space="0"/>
              <w:left w:val="nil"/>
              <w:bottom w:val="single" w:color="FFFFFF" w:sz="4" w:space="0"/>
              <w:right w:val="single" w:color="FFFFFF" w:sz="4" w:space="0"/>
            </w:tcBorders>
            <w:shd w:val="clear" w:color="auto" w:fill="auto"/>
            <w:noWrap/>
            <w:vAlign w:val="bottom"/>
          </w:tcPr>
          <w:p w14:paraId="33F56CA2">
            <w:pPr>
              <w:rPr>
                <w:rFonts w:hint="eastAsia" w:ascii="宋体" w:hAnsi="宋体" w:eastAsia="宋体" w:cs="宋体"/>
                <w:i w:val="0"/>
                <w:iCs w:val="0"/>
                <w:color w:val="000000"/>
                <w:sz w:val="18"/>
                <w:szCs w:val="18"/>
                <w:u w:val="none"/>
              </w:rPr>
            </w:pPr>
          </w:p>
        </w:tc>
        <w:tc>
          <w:tcPr>
            <w:tcW w:w="390" w:type="pct"/>
            <w:tcBorders>
              <w:top w:val="single" w:color="auto" w:sz="4" w:space="0"/>
              <w:left w:val="nil"/>
              <w:bottom w:val="single" w:color="FFFFFF" w:sz="4" w:space="0"/>
              <w:right w:val="single" w:color="FFFFFF" w:sz="4" w:space="0"/>
            </w:tcBorders>
            <w:shd w:val="clear" w:color="auto" w:fill="auto"/>
            <w:noWrap/>
            <w:vAlign w:val="bottom"/>
          </w:tcPr>
          <w:p w14:paraId="25FA7276">
            <w:pPr>
              <w:jc w:val="center"/>
              <w:rPr>
                <w:rFonts w:hint="eastAsia" w:ascii="宋体" w:hAnsi="宋体" w:eastAsia="宋体" w:cs="宋体"/>
                <w:i w:val="0"/>
                <w:iCs w:val="0"/>
                <w:color w:val="000000"/>
                <w:sz w:val="18"/>
                <w:szCs w:val="18"/>
                <w:u w:val="none"/>
              </w:rPr>
            </w:pPr>
          </w:p>
        </w:tc>
        <w:tc>
          <w:tcPr>
            <w:tcW w:w="350" w:type="pct"/>
            <w:tcBorders>
              <w:top w:val="single" w:color="auto" w:sz="4" w:space="0"/>
              <w:left w:val="nil"/>
              <w:bottom w:val="single" w:color="FFFFFF" w:sz="4" w:space="0"/>
              <w:right w:val="single" w:color="FFFFFF" w:sz="4" w:space="0"/>
            </w:tcBorders>
            <w:shd w:val="clear" w:color="auto" w:fill="auto"/>
            <w:noWrap/>
            <w:vAlign w:val="bottom"/>
          </w:tcPr>
          <w:p w14:paraId="4F65DF62">
            <w:pPr>
              <w:jc w:val="center"/>
              <w:rPr>
                <w:rFonts w:hint="eastAsia" w:ascii="宋体" w:hAnsi="宋体" w:eastAsia="宋体" w:cs="宋体"/>
                <w:i w:val="0"/>
                <w:iCs w:val="0"/>
                <w:color w:val="000000"/>
                <w:sz w:val="18"/>
                <w:szCs w:val="18"/>
                <w:u w:val="none"/>
              </w:rPr>
            </w:pPr>
          </w:p>
        </w:tc>
        <w:tc>
          <w:tcPr>
            <w:tcW w:w="482" w:type="pct"/>
            <w:tcBorders>
              <w:top w:val="single" w:color="auto" w:sz="4" w:space="0"/>
              <w:left w:val="nil"/>
              <w:bottom w:val="single" w:color="FFFFFF" w:sz="4" w:space="0"/>
              <w:right w:val="single" w:color="FFFFFF" w:sz="4" w:space="0"/>
            </w:tcBorders>
            <w:shd w:val="clear" w:color="auto" w:fill="auto"/>
            <w:noWrap/>
            <w:vAlign w:val="bottom"/>
          </w:tcPr>
          <w:p w14:paraId="461DDE59">
            <w:pPr>
              <w:rPr>
                <w:rFonts w:hint="eastAsia" w:ascii="宋体" w:hAnsi="宋体" w:eastAsia="宋体" w:cs="宋体"/>
                <w:i w:val="0"/>
                <w:iCs w:val="0"/>
                <w:color w:val="000000"/>
                <w:sz w:val="18"/>
                <w:szCs w:val="18"/>
                <w:u w:val="none"/>
              </w:rPr>
            </w:pPr>
          </w:p>
        </w:tc>
      </w:tr>
      <w:tr w14:paraId="350C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 w:type="pct"/>
            <w:tcBorders>
              <w:top w:val="nil"/>
              <w:left w:val="nil"/>
              <w:bottom w:val="single" w:color="FFFFFF" w:sz="4" w:space="0"/>
              <w:right w:val="single" w:color="FFFFFF" w:sz="4" w:space="0"/>
            </w:tcBorders>
            <w:shd w:val="clear" w:color="auto" w:fill="auto"/>
            <w:noWrap/>
            <w:vAlign w:val="bottom"/>
          </w:tcPr>
          <w:p w14:paraId="5B940897">
            <w:pPr>
              <w:rPr>
                <w:rFonts w:hint="eastAsia" w:ascii="宋体" w:hAnsi="宋体" w:eastAsia="宋体" w:cs="宋体"/>
                <w:i w:val="0"/>
                <w:iCs w:val="0"/>
                <w:color w:val="000000"/>
                <w:sz w:val="18"/>
                <w:szCs w:val="18"/>
                <w:u w:val="none"/>
              </w:rPr>
            </w:pPr>
          </w:p>
        </w:tc>
        <w:tc>
          <w:tcPr>
            <w:tcW w:w="1102" w:type="pct"/>
            <w:tcBorders>
              <w:top w:val="nil"/>
              <w:left w:val="nil"/>
              <w:bottom w:val="single" w:color="FFFFFF" w:sz="4" w:space="0"/>
              <w:right w:val="single" w:color="FFFFFF" w:sz="4" w:space="0"/>
            </w:tcBorders>
            <w:shd w:val="clear" w:color="auto" w:fill="auto"/>
            <w:noWrap/>
            <w:vAlign w:val="bottom"/>
          </w:tcPr>
          <w:p w14:paraId="3AF71B8C">
            <w:pPr>
              <w:rPr>
                <w:rFonts w:hint="eastAsia" w:ascii="宋体" w:hAnsi="宋体" w:eastAsia="宋体" w:cs="宋体"/>
                <w:i w:val="0"/>
                <w:iCs w:val="0"/>
                <w:color w:val="000000"/>
                <w:sz w:val="18"/>
                <w:szCs w:val="18"/>
                <w:u w:val="none"/>
              </w:rPr>
            </w:pPr>
          </w:p>
        </w:tc>
        <w:tc>
          <w:tcPr>
            <w:tcW w:w="1617" w:type="pct"/>
            <w:tcBorders>
              <w:top w:val="nil"/>
              <w:left w:val="nil"/>
              <w:bottom w:val="single" w:color="FFFFFF" w:sz="4" w:space="0"/>
              <w:right w:val="single" w:color="FFFFFF" w:sz="4" w:space="0"/>
            </w:tcBorders>
            <w:shd w:val="clear" w:color="auto" w:fill="auto"/>
            <w:noWrap/>
            <w:vAlign w:val="bottom"/>
          </w:tcPr>
          <w:p w14:paraId="7872B735">
            <w:pPr>
              <w:rPr>
                <w:rFonts w:hint="eastAsia" w:ascii="宋体" w:hAnsi="宋体" w:eastAsia="宋体" w:cs="宋体"/>
                <w:i w:val="0"/>
                <w:iCs w:val="0"/>
                <w:color w:val="000000"/>
                <w:sz w:val="18"/>
                <w:szCs w:val="18"/>
                <w:u w:val="none"/>
              </w:rPr>
            </w:pPr>
          </w:p>
        </w:tc>
        <w:tc>
          <w:tcPr>
            <w:tcW w:w="320" w:type="pct"/>
            <w:tcBorders>
              <w:top w:val="nil"/>
              <w:left w:val="nil"/>
              <w:bottom w:val="single" w:color="FFFFFF" w:sz="4" w:space="0"/>
              <w:right w:val="single" w:color="FFFFFF" w:sz="4" w:space="0"/>
            </w:tcBorders>
            <w:shd w:val="clear" w:color="auto" w:fill="auto"/>
            <w:noWrap/>
            <w:vAlign w:val="bottom"/>
          </w:tcPr>
          <w:p w14:paraId="2A90B358">
            <w:pPr>
              <w:rPr>
                <w:rFonts w:hint="eastAsia" w:ascii="宋体" w:hAnsi="宋体" w:eastAsia="宋体" w:cs="宋体"/>
                <w:i w:val="0"/>
                <w:iCs w:val="0"/>
                <w:color w:val="000000"/>
                <w:sz w:val="18"/>
                <w:szCs w:val="18"/>
                <w:u w:val="none"/>
              </w:rPr>
            </w:pPr>
          </w:p>
        </w:tc>
        <w:tc>
          <w:tcPr>
            <w:tcW w:w="433" w:type="pct"/>
            <w:tcBorders>
              <w:top w:val="nil"/>
              <w:left w:val="nil"/>
              <w:bottom w:val="single" w:color="FFFFFF" w:sz="4" w:space="0"/>
              <w:right w:val="single" w:color="FFFFFF" w:sz="4" w:space="0"/>
            </w:tcBorders>
            <w:shd w:val="clear" w:color="auto" w:fill="auto"/>
            <w:noWrap/>
            <w:vAlign w:val="bottom"/>
          </w:tcPr>
          <w:p w14:paraId="07FFCE69">
            <w:pPr>
              <w:rPr>
                <w:rFonts w:hint="eastAsia" w:ascii="宋体" w:hAnsi="宋体" w:eastAsia="宋体" w:cs="宋体"/>
                <w:i w:val="0"/>
                <w:iCs w:val="0"/>
                <w:color w:val="000000"/>
                <w:sz w:val="18"/>
                <w:szCs w:val="18"/>
                <w:u w:val="none"/>
              </w:rPr>
            </w:pPr>
          </w:p>
        </w:tc>
        <w:tc>
          <w:tcPr>
            <w:tcW w:w="390" w:type="pct"/>
            <w:tcBorders>
              <w:top w:val="nil"/>
              <w:left w:val="nil"/>
              <w:bottom w:val="single" w:color="FFFFFF" w:sz="4" w:space="0"/>
              <w:right w:val="single" w:color="FFFFFF" w:sz="4" w:space="0"/>
            </w:tcBorders>
            <w:shd w:val="clear" w:color="auto" w:fill="auto"/>
            <w:noWrap/>
            <w:vAlign w:val="bottom"/>
          </w:tcPr>
          <w:p w14:paraId="6E78DB25">
            <w:pPr>
              <w:jc w:val="center"/>
              <w:rPr>
                <w:rFonts w:hint="eastAsia" w:ascii="宋体" w:hAnsi="宋体" w:eastAsia="宋体" w:cs="宋体"/>
                <w:i w:val="0"/>
                <w:iCs w:val="0"/>
                <w:color w:val="000000"/>
                <w:sz w:val="18"/>
                <w:szCs w:val="18"/>
                <w:u w:val="none"/>
              </w:rPr>
            </w:pPr>
          </w:p>
        </w:tc>
        <w:tc>
          <w:tcPr>
            <w:tcW w:w="350" w:type="pct"/>
            <w:tcBorders>
              <w:top w:val="nil"/>
              <w:left w:val="nil"/>
              <w:bottom w:val="single" w:color="FFFFFF" w:sz="4" w:space="0"/>
              <w:right w:val="single" w:color="FFFFFF" w:sz="4" w:space="0"/>
            </w:tcBorders>
            <w:shd w:val="clear" w:color="auto" w:fill="auto"/>
            <w:noWrap/>
            <w:vAlign w:val="bottom"/>
          </w:tcPr>
          <w:p w14:paraId="6F793DC9">
            <w:pPr>
              <w:jc w:val="center"/>
              <w:rPr>
                <w:rFonts w:hint="eastAsia" w:ascii="宋体" w:hAnsi="宋体" w:eastAsia="宋体" w:cs="宋体"/>
                <w:i w:val="0"/>
                <w:iCs w:val="0"/>
                <w:color w:val="000000"/>
                <w:sz w:val="18"/>
                <w:szCs w:val="18"/>
                <w:u w:val="none"/>
              </w:rPr>
            </w:pPr>
          </w:p>
        </w:tc>
        <w:tc>
          <w:tcPr>
            <w:tcW w:w="482" w:type="pct"/>
            <w:tcBorders>
              <w:top w:val="nil"/>
              <w:left w:val="nil"/>
              <w:bottom w:val="single" w:color="FFFFFF" w:sz="4" w:space="0"/>
              <w:right w:val="single" w:color="FFFFFF" w:sz="4" w:space="0"/>
            </w:tcBorders>
            <w:shd w:val="clear" w:color="auto" w:fill="auto"/>
            <w:noWrap/>
            <w:vAlign w:val="bottom"/>
          </w:tcPr>
          <w:p w14:paraId="6943E473">
            <w:pPr>
              <w:rPr>
                <w:rFonts w:hint="eastAsia" w:ascii="宋体" w:hAnsi="宋体" w:eastAsia="宋体" w:cs="宋体"/>
                <w:i w:val="0"/>
                <w:iCs w:val="0"/>
                <w:color w:val="000000"/>
                <w:sz w:val="18"/>
                <w:szCs w:val="18"/>
                <w:u w:val="none"/>
              </w:rPr>
            </w:pPr>
          </w:p>
        </w:tc>
      </w:tr>
    </w:tbl>
    <w:p w14:paraId="7C56E611">
      <w:pPr>
        <w:spacing w:line="360" w:lineRule="auto"/>
        <w:rPr>
          <w:rFonts w:ascii="微软雅黑" w:hAnsi="微软雅黑" w:eastAsia="微软雅黑" w:cs="宋体"/>
          <w:color w:val="000000" w:themeColor="text1"/>
          <w:kern w:val="0"/>
          <w:szCs w:val="21"/>
          <w14:textFill>
            <w14:solidFill>
              <w14:schemeClr w14:val="tx1"/>
            </w14:solidFill>
          </w14:textFill>
        </w:rPr>
        <w:sectPr>
          <w:pgSz w:w="11906" w:h="16838"/>
          <w:pgMar w:top="1327" w:right="1287" w:bottom="1327" w:left="1259" w:header="851" w:footer="992" w:gutter="0"/>
          <w:pgNumType w:start="1"/>
          <w:cols w:space="720" w:num="1"/>
          <w:docGrid w:type="lines" w:linePitch="312" w:charSpace="0"/>
        </w:sectPr>
      </w:pPr>
    </w:p>
    <w:p w14:paraId="5469C2B2">
      <w:pPr>
        <w:keepLines w:val="0"/>
        <w:pageBreakBefore w:val="0"/>
        <w:kinsoku/>
        <w:wordWrap/>
        <w:overflowPunct/>
        <w:topLinePunct w:val="0"/>
        <w:autoSpaceDE/>
        <w:autoSpaceDN/>
        <w:bidi w:val="0"/>
        <w:spacing w:line="480" w:lineRule="exact"/>
        <w:textAlignment w:val="auto"/>
        <w:rPr>
          <w:rFonts w:hint="eastAsia" w:ascii="仿宋" w:hAnsi="仿宋" w:eastAsia="微软雅黑" w:cs="仿宋"/>
          <w:sz w:val="24"/>
          <w:szCs w:val="24"/>
          <w:lang w:val="en-US" w:eastAsia="zh-CN"/>
        </w:rPr>
      </w:pPr>
      <w:r>
        <w:rPr>
          <w:rFonts w:hint="eastAsia" w:ascii="微软雅黑" w:hAnsi="微软雅黑" w:eastAsia="微软雅黑" w:cs="宋体"/>
          <w:color w:val="000000" w:themeColor="text1"/>
          <w:kern w:val="0"/>
          <w:szCs w:val="21"/>
          <w14:textFill>
            <w14:solidFill>
              <w14:schemeClr w14:val="tx1"/>
            </w14:solidFill>
          </w14:textFill>
        </w:rPr>
        <w:t>附件:</w:t>
      </w:r>
      <w:r>
        <w:rPr>
          <w:rFonts w:hint="eastAsia" w:ascii="微软雅黑" w:hAnsi="微软雅黑" w:eastAsia="微软雅黑" w:cs="宋体"/>
          <w:color w:val="000000" w:themeColor="text1"/>
          <w:kern w:val="0"/>
          <w:szCs w:val="21"/>
          <w:lang w:val="en-US" w:eastAsia="zh-CN"/>
          <w14:textFill>
            <w14:solidFill>
              <w14:schemeClr w14:val="tx1"/>
            </w14:solidFill>
          </w14:textFill>
        </w:rPr>
        <w:t>2</w:t>
      </w:r>
    </w:p>
    <w:p w14:paraId="61781163">
      <w:pPr>
        <w:adjustRightInd w:val="0"/>
        <w:snapToGrid w:val="0"/>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重庆市计量质量检测研究院</w:t>
      </w:r>
    </w:p>
    <w:p w14:paraId="2E685BE5">
      <w:pPr>
        <w:adjustRightInd w:val="0"/>
        <w:snapToGrid w:val="0"/>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工程建设项目廉政合同</w:t>
      </w:r>
    </w:p>
    <w:p w14:paraId="02DCCA73">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p>
    <w:p w14:paraId="388E708F">
      <w:pPr>
        <w:keepLines w:val="0"/>
        <w:pageBreakBefore w:val="0"/>
        <w:kinsoku/>
        <w:wordWrap/>
        <w:overflowPunct/>
        <w:topLinePunct w:val="0"/>
        <w:autoSpaceDE/>
        <w:autoSpaceDN/>
        <w:bidi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工程项目名称： </w:t>
      </w:r>
      <w:r>
        <w:rPr>
          <w:rFonts w:hint="eastAsia" w:ascii="仿宋" w:hAnsi="仿宋" w:eastAsia="仿宋" w:cs="仿宋"/>
          <w:sz w:val="24"/>
          <w:szCs w:val="24"/>
          <w:lang w:eastAsia="zh-CN"/>
        </w:rPr>
        <w:t>院本部食品楼</w:t>
      </w:r>
      <w:r>
        <w:rPr>
          <w:rFonts w:hint="eastAsia" w:ascii="仿宋" w:hAnsi="仿宋" w:eastAsia="仿宋" w:cs="仿宋"/>
          <w:sz w:val="24"/>
          <w:szCs w:val="24"/>
          <w:lang w:val="en-US" w:eastAsia="zh-CN"/>
        </w:rPr>
        <w:t>1-5层卫生间维修项目</w:t>
      </w:r>
    </w:p>
    <w:p w14:paraId="1D14CEE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工程项目地址： 重庆市渝北区杨柳北路</w:t>
      </w:r>
      <w:r>
        <w:rPr>
          <w:rFonts w:hint="eastAsia" w:ascii="仿宋" w:hAnsi="仿宋" w:eastAsia="仿宋" w:cs="仿宋"/>
          <w:sz w:val="24"/>
          <w:szCs w:val="24"/>
          <w:lang w:val="en-US" w:eastAsia="zh-CN"/>
        </w:rPr>
        <w:t>3</w:t>
      </w:r>
      <w:r>
        <w:rPr>
          <w:rFonts w:hint="eastAsia" w:ascii="仿宋" w:hAnsi="仿宋" w:eastAsia="仿宋" w:cs="仿宋"/>
          <w:sz w:val="24"/>
          <w:szCs w:val="24"/>
        </w:rPr>
        <w:t>号</w:t>
      </w:r>
      <w:r>
        <w:rPr>
          <w:rFonts w:hint="eastAsia" w:ascii="仿宋" w:hAnsi="仿宋" w:eastAsia="仿宋" w:cs="仿宋"/>
          <w:sz w:val="24"/>
          <w:szCs w:val="24"/>
          <w:lang w:eastAsia="zh-CN"/>
        </w:rPr>
        <w:t>院本部食品楼</w:t>
      </w:r>
    </w:p>
    <w:p w14:paraId="3969A4C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发包单位名称（以下称甲方）：重庆市计量质量检测研究院</w:t>
      </w:r>
    </w:p>
    <w:p w14:paraId="54DD91C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承包单位名称（以下称乙方）：</w:t>
      </w:r>
    </w:p>
    <w:p w14:paraId="3BCC964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加强工程项目建设中有关各方的行为建设，规范工程建设发包、承包双方的业务活动，防止发生以工作关系谋取不正当利益，有效保护国家、集体和当事人的合法权益，根据国家有关工程建设的法律法规和廉政建设规定，特订立本合同。</w:t>
      </w:r>
    </w:p>
    <w:p w14:paraId="5DE13DC6">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第一条  甲乙双方的权利和义务</w:t>
      </w:r>
    </w:p>
    <w:p w14:paraId="64FA275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（一）在廉政建设各项规定的原则下，严格遵守国家关于基建市场准入、勘测设计、施工监理、招标投标、工程施工、设备安装和市场经营活动等有关法律法规和相关政策。</w:t>
      </w:r>
    </w:p>
    <w:p w14:paraId="32219DC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（二）严格执行本项目发包承包双方签订的（施工合同、监理合同、勘测设计合同、采购合同、代理合同等）合同文件，自觉按合同办事。</w:t>
      </w:r>
    </w:p>
    <w:p w14:paraId="4DAA82F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违反工程建设管理规章制度而损害国家和集体利益。</w:t>
      </w:r>
    </w:p>
    <w:p w14:paraId="1D90EF5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建立健全廉政制度，广泛开展廉政教育活动，采取廉政措施，设立廉政公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616DF095">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第二条  甲方的责任</w:t>
      </w:r>
    </w:p>
    <w:p w14:paraId="2DD06DB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甲方的领导和从事该工程项目的工作人员，在工程项目的事前、事中、事后应遵守以下规定：</w:t>
      </w:r>
    </w:p>
    <w:p w14:paraId="2155FDD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要遵守招标投标相关规定，从严执行“三要十不准”：要依纪依法，严格遵守招标投标规定；要尽职履责，切实强化招标投标监督管理；要清正廉洁，带头守住纪律底线。不准违背招投标审批程序以个人签批、假借集体研究名义等方式违规决定不招标、邀请招标，或者采取化整为零等方式规避招标；不准违规泄露任何可能影响公平竞争的招标投标信息；不准以推荐、串通等方式违规选择招标代理机构；不准授意、默许为特定投标人量身定做招标文件，设置不合理条件限制、排斥潜在投标人；不准指使、纵容、默许投标人采用资质挂靠、弄虚作假等手段围标串标；不准以授意、诱导等方式干预影响评标过程和中标结果；不准授意、默许背离招标文件和中标文件实质性内容订立合同；不准授意、默许标后违规变更设计、调整建设内容、支付资金，或者为中标人指定、推荐分包人、供货商、服务商；不准对招标投标违纪违法行为放任不管、压案不查，或者干扰、妨碍监管部门依法履职；不准纵容、默许亲友及身边工作人员利用本人职权或者职务上的影响，插手干预招标投标活动。</w:t>
      </w:r>
    </w:p>
    <w:p w14:paraId="5FCCD9D9">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（二）不准向乙方索要或接受回扣、礼金、有价证券、贵重物品和好处费、感谢费等；不准在乙方报销任何由个人支付的费用。</w:t>
      </w:r>
    </w:p>
    <w:p w14:paraId="5E997EB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（三）不准参加乙方安排的宴请及健身、娱乐及旅游等活动；不得接受乙方提供的通讯工具、交通工具、高档办公用品等。</w:t>
      </w:r>
    </w:p>
    <w:p w14:paraId="39AC261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（四）不准要求、暗示和接受乙方为个人装修住房、婚丧嫁娶、配偶子女的工作安排以及出国（境）、旅游等提供方便。</w:t>
      </w:r>
    </w:p>
    <w:p w14:paraId="1009595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（五）不准组织或参与赌博活动，不得借赌博活动变相收受乙方人员钱物。</w:t>
      </w:r>
    </w:p>
    <w:p w14:paraId="5F29B65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（六）配偶、子女不得从事与乙方承包本工程有关的设备材料供应、工程分包、劳务等经济活动。</w:t>
      </w:r>
    </w:p>
    <w:p w14:paraId="708B38A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（七）不得以任何理由向乙方推荐分包单位或要求乙方购买项目合同规定以外的材料、设备和服务等。</w:t>
      </w:r>
    </w:p>
    <w:p w14:paraId="0EA6E098">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第三条  乙方的责任</w:t>
      </w:r>
    </w:p>
    <w:p w14:paraId="0A352E59">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乙方应与甲方保持正常的业务交往，按照有关法律法规和程序开展业务工作，严格执行工程建设的有关方针、政策，尤其是有关强制性标准和规范，并遵守以下规定：</w:t>
      </w:r>
    </w:p>
    <w:p w14:paraId="4D17A21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（一）不准以任何理由向甲方及其工作人员行贿或赠送礼金、有价证券、贵重物品等。</w:t>
      </w:r>
    </w:p>
    <w:p w14:paraId="56E72DA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（二）不准以任何名义为甲方及其工作人员报销应由个人支付的费用。</w:t>
      </w:r>
    </w:p>
    <w:p w14:paraId="43FBF15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（三）不准以任何理由安排甲方工作人员参加的宴请及健身、娱乐和旅游等活动。</w:t>
      </w:r>
    </w:p>
    <w:p w14:paraId="48232E5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（四）不准为甲方单位和工作人员购置或提供通讯工具、交通工具、高档办公用品和装修住房等。</w:t>
      </w:r>
    </w:p>
    <w:p w14:paraId="5A4734CE">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第四条  违约责任</w:t>
      </w:r>
    </w:p>
    <w:p w14:paraId="42B82CE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（一）甲方工作人员有违反本合同责任行为的，依据有关法律法规和规定进行处理；涉嫌犯罪的，移交司法机关追究刑事责任；给乙方单位造成经济损失的，应予以赔偿。</w:t>
      </w:r>
    </w:p>
    <w:p w14:paraId="3A1EEFD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工作人员有违反本合同责任行为的，按照管理权限，依据有关法律法规和规定给予党纪处分、政务处分或组织处理；涉嫌犯罪的，移交司法机关追究刑事责任；给甲方单位造成经济损失的，应予以赔偿。</w:t>
      </w:r>
    </w:p>
    <w:p w14:paraId="7B4E11C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（三）乙方如将部分辅助项目分包的，乙方有责任向分包单位交代本合同的具体内容，并严格执行本合同之规定，分包单位如有违反上述责任行为的，乙方将承担连带责任。</w:t>
      </w:r>
    </w:p>
    <w:p w14:paraId="1BD0F47C">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第五条  双方约定</w:t>
      </w:r>
    </w:p>
    <w:p w14:paraId="7CA7724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本合同由（甲乙双方经办部门主要负责人）负责监督。日常工作由 （ 具体经办人员 ） 负责实施，并对本合同履行情况进行检查。</w:t>
      </w:r>
    </w:p>
    <w:p w14:paraId="666E98B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 xml:space="preserve"> 本合同作为《院本部食品楼1-5层卫生间维修项目》的配套合同，具有同等法律效力。甲乙双方签署后立即生效。</w:t>
      </w:r>
    </w:p>
    <w:p w14:paraId="3293316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 xml:space="preserve"> 本合同的有效期为双方签署之日起至该工程竣工验收合格时止。</w:t>
      </w:r>
    </w:p>
    <w:p w14:paraId="760AB94A">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p>
    <w:p w14:paraId="291518F2">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甲方单位（盖章）：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乙方单位（盖章）：</w:t>
      </w:r>
    </w:p>
    <w:p w14:paraId="63D57D61">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经办人：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经办人：</w:t>
      </w:r>
    </w:p>
    <w:p w14:paraId="030D41F6">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地址：重庆市渝北区杨柳北路1号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地址：</w:t>
      </w:r>
    </w:p>
    <w:p w14:paraId="02FE5415">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电话：023-89232162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电话：023-42893166</w:t>
      </w:r>
    </w:p>
    <w:p w14:paraId="708DB139">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甲方责任部门（盖章）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乙方责任部门（盖章）</w:t>
      </w:r>
    </w:p>
    <w:p w14:paraId="40EEDC0E">
      <w:pPr>
        <w:keepLines w:val="0"/>
        <w:pageBreakBefore w:val="0"/>
        <w:kinsoku/>
        <w:wordWrap/>
        <w:overflowPunct/>
        <w:topLinePunct w:val="0"/>
        <w:autoSpaceDE/>
        <w:autoSpaceDN/>
        <w:bidi w:val="0"/>
        <w:spacing w:line="480" w:lineRule="exact"/>
        <w:textAlignment w:val="auto"/>
        <w:rPr>
          <w:rFonts w:hint="eastAsia" w:ascii="微软雅黑" w:hAnsi="微软雅黑" w:eastAsia="微软雅黑"/>
          <w:szCs w:val="21"/>
        </w:rPr>
      </w:pPr>
      <w:r>
        <w:rPr>
          <w:rFonts w:hint="eastAsia" w:ascii="仿宋" w:hAnsi="仿宋" w:eastAsia="仿宋" w:cs="仿宋"/>
          <w:sz w:val="24"/>
          <w:szCs w:val="24"/>
        </w:rPr>
        <w:t xml:space="preserve">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3FE701E0">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附件3：</w:t>
      </w:r>
    </w:p>
    <w:p w14:paraId="7453DC65">
      <w:pPr>
        <w:adjustRightInd w:val="0"/>
        <w:snapToGrid w:val="0"/>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安全责任协议</w:t>
      </w:r>
    </w:p>
    <w:p w14:paraId="4406A1A1">
      <w:pPr>
        <w:keepLines w:val="0"/>
        <w:pageBreakBefore w:val="0"/>
        <w:kinsoku/>
        <w:wordWrap/>
        <w:overflowPunct/>
        <w:topLinePunct w:val="0"/>
        <w:autoSpaceDE/>
        <w:autoSpaceDN/>
        <w:bidi w:val="0"/>
        <w:spacing w:line="480" w:lineRule="exact"/>
        <w:textAlignment w:val="auto"/>
        <w:rPr>
          <w:rFonts w:hint="eastAsia" w:ascii="仿宋" w:hAnsi="仿宋" w:eastAsia="仿宋" w:cs="仿宋"/>
          <w:sz w:val="24"/>
          <w:szCs w:val="24"/>
        </w:rPr>
      </w:pPr>
    </w:p>
    <w:p w14:paraId="4550DAA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甲方：重庆市计量质量检测研究院</w:t>
      </w:r>
    </w:p>
    <w:p w14:paraId="673DCBB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（承诺人）</w:t>
      </w:r>
    </w:p>
    <w:p w14:paraId="6F5E474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为加强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院本部食品楼</w:t>
      </w:r>
      <w:r>
        <w:rPr>
          <w:rFonts w:hint="eastAsia" w:ascii="仿宋" w:hAnsi="仿宋" w:eastAsia="仿宋" w:cs="仿宋"/>
          <w:sz w:val="24"/>
          <w:szCs w:val="24"/>
          <w:u w:val="single"/>
          <w:lang w:val="en-US" w:eastAsia="zh-CN"/>
        </w:rPr>
        <w:t>1-5层卫生间维修</w:t>
      </w:r>
      <w:r>
        <w:rPr>
          <w:rFonts w:hint="eastAsia" w:ascii="仿宋" w:hAnsi="仿宋" w:eastAsia="仿宋" w:cs="仿宋"/>
          <w:sz w:val="24"/>
          <w:szCs w:val="24"/>
          <w:u w:val="single"/>
          <w:lang w:eastAsia="zh-CN"/>
        </w:rPr>
        <w:t>项目</w:t>
      </w:r>
      <w:r>
        <w:rPr>
          <w:rFonts w:hint="eastAsia" w:ascii="仿宋" w:hAnsi="仿宋" w:eastAsia="仿宋" w:cs="仿宋"/>
          <w:sz w:val="24"/>
          <w:szCs w:val="24"/>
          <w:u w:val="single"/>
        </w:rPr>
        <w:t xml:space="preserve"> </w:t>
      </w:r>
      <w:r>
        <w:rPr>
          <w:rFonts w:hint="eastAsia" w:ascii="仿宋" w:hAnsi="仿宋" w:eastAsia="仿宋" w:cs="仿宋"/>
          <w:sz w:val="24"/>
          <w:szCs w:val="24"/>
        </w:rPr>
        <w:t>的安全管理，维护人身和财产安全，保障本协议约定项目工作顺利进行，根据有关法律法规的基本原则，甲、乙双方经协商一致，就乙方的安全责任达成本协议，共同遵照执行。</w:t>
      </w:r>
    </w:p>
    <w:p w14:paraId="58DFCB74">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第一条 适用范围</w:t>
      </w:r>
    </w:p>
    <w:p w14:paraId="03E38A4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本协议适用的范围：自本协议签订之日起，凡是甲方委托乙方的服务范围均适用本协议，乙方承包服务的工作安全应当贯穿服务工作全部区域范围的全过程。服务工作应当符合国家的相关安全标准。</w:t>
      </w:r>
    </w:p>
    <w:p w14:paraId="39672CAB">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第二条 甲方权利</w:t>
      </w:r>
    </w:p>
    <w:p w14:paraId="15027E8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1．甲方有权督促、检查乙方落实各种安全防护措施，有权制止违章作业，确保劳动者和设备安全。</w:t>
      </w:r>
    </w:p>
    <w:p w14:paraId="487D9D10">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2．在服务工作过程中发生的一切安全事故，甲方不负任何责任；但可协助乙方进行事故处理。</w:t>
      </w:r>
    </w:p>
    <w:p w14:paraId="26A9EE40">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第三条 乙方责任</w:t>
      </w:r>
    </w:p>
    <w:p w14:paraId="6C72EDD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1．乙方必须对下属各员工的安全作业和安全保卫负责。</w:t>
      </w:r>
    </w:p>
    <w:p w14:paraId="2C178BC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2．乙方应当制定服务工作安全的目标和措施，改善作业人员的作业环境和条件。</w:t>
      </w:r>
    </w:p>
    <w:p w14:paraId="7350019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3．乙方应当建立施工安全保障体系，严禁使用未成年工和不适应现场安全作业要求的老、弱、病、残人员进行工作，以确保服务工作的顺利进行。</w:t>
      </w:r>
    </w:p>
    <w:p w14:paraId="435A534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4．乙方应当按规定为下属各员工提供劳动防护用品、用具，并告知其正确的使用方法。</w:t>
      </w:r>
    </w:p>
    <w:p w14:paraId="771F1AB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5．乙方应当建立员工安全教育培训制度，未经安全教育、培训的员工不得上岗作业；特种作业人员，必须经过有关部门的安全技术培训，经考试合格，方可持证上岗。</w:t>
      </w:r>
    </w:p>
    <w:p w14:paraId="6CE52410">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6．乙方应当根据不同时期的作业防护要求，采取相应的工作安全防护措施，在作业中应设置明显安全标志；作业现场应当设有必要的预防危害人体健康和安全急救的设施及抢救措施。</w:t>
      </w:r>
    </w:p>
    <w:p w14:paraId="2F633E8B">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7．现场作业安全防护措施应当符合国家劳动安全、卫生标准。</w:t>
      </w:r>
    </w:p>
    <w:p w14:paraId="36428448">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8．遵守当地政府和有关部门对场地文明作业、交通卫生和施工噪音等管理规定。严禁参与黄、赌、毒、邪，服从安全指导，确保劳动者安全。</w:t>
      </w:r>
    </w:p>
    <w:p w14:paraId="53B6502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9．乙方应当根据工作的特点编制作业组织设计，制定作业安全技术措施，并向作业工作人员进行书面安全技术交底，被交底人应当在交底书面材料上签字。</w:t>
      </w:r>
    </w:p>
    <w:p w14:paraId="0E35356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10．乙方应负责为作业人员购买必要的保险。在作业过程中若造成任何工程、财产的损失和人身伤亡的赔偿，由乙方承担全部责任及所发生的费用并处理善后。</w:t>
      </w:r>
    </w:p>
    <w:p w14:paraId="14EA5E3C">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11.乙方人员未经许可，禁止进入实验室、库房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 </w:t>
      </w:r>
      <w:r>
        <w:rPr>
          <w:rFonts w:hint="eastAsia" w:ascii="仿宋" w:hAnsi="仿宋" w:eastAsia="仿宋" w:cs="仿宋"/>
          <w:sz w:val="24"/>
          <w:szCs w:val="24"/>
          <w:lang w:eastAsia="zh-CN"/>
        </w:rPr>
        <w:t>院本部室内羽毛球场新建卫生间项目</w:t>
      </w:r>
      <w:r>
        <w:rPr>
          <w:rFonts w:hint="eastAsia" w:ascii="仿宋" w:hAnsi="仿宋" w:eastAsia="仿宋" w:cs="仿宋"/>
          <w:sz w:val="24"/>
          <w:szCs w:val="24"/>
        </w:rPr>
        <w:t>事项 合同款项，待事故处理完毕并无任何遗留问题再支付给乙方。给甲方造成损失的，直接在合同款项中予以扣除，不足部分甲方有权继续向乙方进行追索。</w:t>
      </w:r>
    </w:p>
    <w:p w14:paraId="12EAA1D7">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第四条 违约责任</w:t>
      </w:r>
    </w:p>
    <w:p w14:paraId="0F96DE5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1．若乙方违反本协议所约定之内容而导致发生各类安全事故的，造成的一切法律后果由乙方自行承担；甲方不负任何责任。</w:t>
      </w:r>
    </w:p>
    <w:p w14:paraId="1C0E42A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2．若乙方在作业区域和作业过程中未按有关安全法律法规做好安全措施而导致发生各类安全事故的，乙方应承担一切法律后果，与甲方无关。</w:t>
      </w:r>
    </w:p>
    <w:p w14:paraId="3FD66A92">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第五条 争议的解决</w:t>
      </w:r>
    </w:p>
    <w:p w14:paraId="12955073">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1．本协议适用中华人民共和国有关法律，受中华人民共和国法律管辖。</w:t>
      </w:r>
    </w:p>
    <w:p w14:paraId="264E57F6">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协议各方当事人对本协议有关条款的解释或履行发生争议时，应通过友好协商的方式予以解决。双方约定，凡因本协议发生的一切争议，当和解或调解不成时，应依法向甲方所在地人民法院提起诉讼。守约方因主张权利产生的诉讼费、律师代理费、仲裁费、财产保全费、咨询费、保全担保/保险费、差旅费、通讯费、执行费、评估费、鉴定费、拍卖费、公证费、公告费等，由违约方承担。</w:t>
      </w:r>
    </w:p>
    <w:p w14:paraId="0DA71756">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第六条 不可抗力</w:t>
      </w:r>
    </w:p>
    <w:p w14:paraId="5526D479">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1．在本协议履行过程中，如因不可抗力导致活动终止或带来损失，甲乙双方各自承担自己损失，互不承担违约责任。</w:t>
      </w:r>
    </w:p>
    <w:p w14:paraId="28E0359D">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3D5EA58F">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第七条 变更与补充</w:t>
      </w:r>
    </w:p>
    <w:p w14:paraId="38BA3EE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1．本协议中如有未尽事宜，由双方当事人协商一致，签订书面补充协议，书面补充协议与本协议具有同等法律效力。</w:t>
      </w:r>
    </w:p>
    <w:p w14:paraId="41BB4B1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2．除法律本身有明确规定外，后继立法（本协议生效后的立法）或法律变更对本协议不应构成影响。各方应根据后继立法或法律变更，经协商一致对本协议进行修改或补充，但应采取书面形式。</w:t>
      </w:r>
    </w:p>
    <w:p w14:paraId="1F9CEFDB">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第八条 通知</w:t>
      </w:r>
    </w:p>
    <w:p w14:paraId="37050BAA">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协议双方所署地址真实有效，一方（含法院等司法机关）向对方按合同所署地址送达相关文书、资料的，自邮寄之日起3日内视为送达；若一方地址发生变更的，应在变更前3日通知对方，否则按本合同所署地址送达均为有效送达。</w:t>
      </w:r>
    </w:p>
    <w:p w14:paraId="0A118C3F">
      <w:pPr>
        <w:adjustRightInd w:val="0"/>
        <w:snapToGrid w:val="0"/>
        <w:spacing w:line="48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第九条 生效</w:t>
      </w:r>
    </w:p>
    <w:p w14:paraId="16CB9577">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本协议壹式 4 份，协议双方各执 2 份。由双方法定代表人或授权的代理人签署与加盖公章后生效。</w:t>
      </w:r>
    </w:p>
    <w:p w14:paraId="4CE5B4A1">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p>
    <w:p w14:paraId="450022DE">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 </w:t>
      </w:r>
    </w:p>
    <w:p w14:paraId="11F6D71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法定代表人（签字）</w:t>
      </w:r>
    </w:p>
    <w:p w14:paraId="116DE674">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授权代理人：（签字）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授权代理人：（签字）</w:t>
      </w:r>
    </w:p>
    <w:p w14:paraId="3965BDFF">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联系电话：023-83232162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联系电话：023-42893166</w:t>
      </w:r>
    </w:p>
    <w:p w14:paraId="18655935">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地址：重庆市渝北区杨柳北路1号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地址：</w:t>
      </w:r>
    </w:p>
    <w:p w14:paraId="5116C032">
      <w:pPr>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4A41B1D8">
      <w:pPr>
        <w:adjustRightInd w:val="0"/>
        <w:snapToGrid w:val="0"/>
        <w:spacing w:line="480" w:lineRule="exact"/>
        <w:jc w:val="center"/>
        <w:rPr>
          <w:rFonts w:hint="eastAsia" w:ascii="微软雅黑" w:hAnsi="微软雅黑" w:eastAsia="微软雅黑" w:cs="宋体"/>
          <w:color w:val="000000" w:themeColor="text1"/>
          <w:kern w:val="0"/>
          <w:szCs w:val="21"/>
          <w14:textFill>
            <w14:solidFill>
              <w14:schemeClr w14:val="tx1"/>
            </w14:solidFill>
          </w14:textFill>
        </w:rPr>
      </w:pPr>
    </w:p>
    <w:p w14:paraId="786FD4FF">
      <w:pPr>
        <w:spacing w:line="360" w:lineRule="auto"/>
        <w:rPr>
          <w:rFonts w:ascii="微软雅黑" w:hAnsi="微软雅黑" w:eastAsia="微软雅黑" w:cs="宋体"/>
          <w:color w:val="000000" w:themeColor="text1"/>
          <w:kern w:val="0"/>
          <w:szCs w:val="21"/>
          <w14:textFill>
            <w14:solidFill>
              <w14:schemeClr w14:val="tx1"/>
            </w14:solidFill>
          </w14:textFill>
        </w:rPr>
      </w:pPr>
    </w:p>
    <w:p w14:paraId="0B621388">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color w:val="000000" w:themeColor="text1"/>
          <w:kern w:val="2"/>
          <w:szCs w:val="36"/>
          <w14:textFill>
            <w14:solidFill>
              <w14:schemeClr w14:val="tx1"/>
            </w14:solidFill>
          </w14:textFill>
        </w:rPr>
      </w:pPr>
      <w:bookmarkStart w:id="53" w:name="_Toc11957"/>
    </w:p>
    <w:p w14:paraId="4C940FED">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color w:val="000000" w:themeColor="text1"/>
          <w:kern w:val="2"/>
          <w:szCs w:val="36"/>
          <w14:textFill>
            <w14:solidFill>
              <w14:schemeClr w14:val="tx1"/>
            </w14:solidFill>
          </w14:textFill>
        </w:rPr>
      </w:pPr>
      <w:r>
        <w:rPr>
          <w:rFonts w:hint="eastAsia" w:ascii="微软雅黑" w:hAnsi="微软雅黑" w:eastAsia="微软雅黑"/>
          <w:bCs w:val="0"/>
          <w:color w:val="000000" w:themeColor="text1"/>
          <w:kern w:val="2"/>
          <w:szCs w:val="36"/>
          <w14:textFill>
            <w14:solidFill>
              <w14:schemeClr w14:val="tx1"/>
            </w14:solidFill>
          </w14:textFill>
        </w:rPr>
        <w:t>第</w:t>
      </w:r>
      <w:r>
        <w:rPr>
          <w:rFonts w:ascii="微软雅黑" w:hAnsi="微软雅黑" w:eastAsia="微软雅黑"/>
          <w:bCs w:val="0"/>
          <w:color w:val="000000" w:themeColor="text1"/>
          <w:kern w:val="2"/>
          <w:szCs w:val="36"/>
          <w14:textFill>
            <w14:solidFill>
              <w14:schemeClr w14:val="tx1"/>
            </w14:solidFill>
          </w14:textFill>
        </w:rPr>
        <w:t>四章</w:t>
      </w:r>
      <w:r>
        <w:rPr>
          <w:rFonts w:hint="eastAsia" w:ascii="微软雅黑" w:hAnsi="微软雅黑" w:eastAsia="微软雅黑"/>
          <w:bCs w:val="0"/>
          <w:color w:val="000000" w:themeColor="text1"/>
          <w:kern w:val="2"/>
          <w:szCs w:val="36"/>
          <w14:textFill>
            <w14:solidFill>
              <w14:schemeClr w14:val="tx1"/>
            </w14:solidFill>
          </w14:textFill>
        </w:rPr>
        <w:t>项目需求及说明</w:t>
      </w:r>
      <w:bookmarkEnd w:id="53"/>
    </w:p>
    <w:bookmarkEnd w:id="51"/>
    <w:bookmarkEnd w:id="52"/>
    <w:p w14:paraId="6733CC2D">
      <w:pPr>
        <w:spacing w:line="440" w:lineRule="exact"/>
        <w:ind w:firstLine="480" w:firstLineChars="200"/>
        <w:jc w:val="both"/>
        <w:rPr>
          <w:rFonts w:ascii="微软雅黑" w:hAnsi="微软雅黑" w:eastAsia="微软雅黑"/>
          <w:b/>
          <w:color w:val="000000" w:themeColor="text1"/>
          <w:sz w:val="24"/>
          <w14:textFill>
            <w14:solidFill>
              <w14:schemeClr w14:val="tx1"/>
            </w14:solidFill>
          </w14:textFill>
        </w:rPr>
      </w:pPr>
      <w:bookmarkStart w:id="54" w:name="_Hlk111475022"/>
      <w:r>
        <w:rPr>
          <w:rFonts w:hint="eastAsia" w:ascii="微软雅黑" w:hAnsi="微软雅黑" w:eastAsia="微软雅黑"/>
          <w:b/>
          <w:color w:val="000000" w:themeColor="text1"/>
          <w:sz w:val="24"/>
          <w14:textFill>
            <w14:solidFill>
              <w14:schemeClr w14:val="tx1"/>
            </w14:solidFill>
          </w14:textFill>
        </w:rPr>
        <w:t>一、项目名称</w:t>
      </w:r>
    </w:p>
    <w:bookmarkEnd w:id="54"/>
    <w:p w14:paraId="492CD109">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院本部食品楼1-5层卫生间维修项目</w:t>
      </w:r>
    </w:p>
    <w:p w14:paraId="575C1551">
      <w:pPr>
        <w:snapToGrid w:val="0"/>
        <w:spacing w:line="440" w:lineRule="exact"/>
        <w:ind w:firstLine="48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二、项目需求</w:t>
      </w:r>
    </w:p>
    <w:p w14:paraId="02AAB679">
      <w:pPr>
        <w:spacing w:line="440" w:lineRule="exact"/>
        <w:ind w:firstLine="420" w:firstLineChars="200"/>
        <w:jc w:val="both"/>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拆除更换该楼1-5层卫生间空鼓破损地砖、墙砖；拆除更换1-5层卫生间门套门板；拆除更换1-5层卫生间蹲便器隔断、小便池隔板、吊顶扣板、扣板灯具、正衣镜；2层、3层重做防水，更换所有地砖、蹲便器</w:t>
      </w:r>
      <w:r>
        <w:rPr>
          <w:rFonts w:hint="eastAsia" w:ascii="微软雅黑" w:hAnsi="微软雅黑" w:eastAsia="微软雅黑" w:cs="宋体"/>
          <w:color w:val="000000" w:themeColor="text1"/>
          <w:kern w:val="0"/>
          <w:szCs w:val="21"/>
          <w14:textFill>
            <w14:solidFill>
              <w14:schemeClr w14:val="tx1"/>
            </w14:solidFill>
          </w14:textFill>
        </w:rPr>
        <w:t>。</w:t>
      </w:r>
    </w:p>
    <w:p w14:paraId="58F20D3F">
      <w:pPr>
        <w:spacing w:line="440" w:lineRule="exact"/>
        <w:ind w:firstLine="420" w:firstLineChars="200"/>
        <w:jc w:val="both"/>
        <w:rPr>
          <w:rFonts w:ascii="微软雅黑" w:hAnsi="微软雅黑" w:eastAsia="微软雅黑" w:cs="宋体"/>
          <w:color w:val="000000" w:themeColor="text1"/>
          <w:kern w:val="0"/>
          <w:szCs w:val="21"/>
          <w14:textFill>
            <w14:solidFill>
              <w14:schemeClr w14:val="tx1"/>
            </w14:solidFill>
          </w14:textFill>
        </w:rPr>
      </w:pPr>
      <w:bookmarkStart w:id="74" w:name="_GoBack"/>
      <w:bookmarkEnd w:id="74"/>
    </w:p>
    <w:p w14:paraId="6A26DE9A">
      <w:pPr>
        <w:spacing w:line="440" w:lineRule="exact"/>
        <w:ind w:firstLine="480" w:firstLineChars="200"/>
        <w:jc w:val="both"/>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三、商务要求</w:t>
      </w:r>
    </w:p>
    <w:p w14:paraId="70369EF3">
      <w:pPr>
        <w:snapToGrid w:val="0"/>
        <w:spacing w:line="440" w:lineRule="exact"/>
        <w:ind w:firstLine="420" w:firstLineChars="200"/>
        <w:rPr>
          <w:rFonts w:ascii="微软雅黑" w:hAnsi="微软雅黑" w:eastAsia="微软雅黑"/>
          <w:color w:val="000000" w:themeColor="text1"/>
          <w:kern w:val="0"/>
          <w:szCs w:val="21"/>
          <w:highlight w:val="yellow"/>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（一）施工周期：</w:t>
      </w:r>
      <w:r>
        <w:rPr>
          <w:rFonts w:hint="eastAsia" w:ascii="微软雅黑" w:hAnsi="微软雅黑" w:eastAsia="微软雅黑"/>
          <w:color w:val="000000" w:themeColor="text1"/>
          <w:szCs w:val="21"/>
          <w14:textFill>
            <w14:solidFill>
              <w14:schemeClr w14:val="tx1"/>
            </w14:solidFill>
          </w14:textFill>
        </w:rPr>
        <w:t>合同签订之日起</w:t>
      </w:r>
      <w:r>
        <w:rPr>
          <w:rFonts w:hint="eastAsia" w:ascii="微软雅黑" w:hAnsi="微软雅黑" w:eastAsia="微软雅黑"/>
          <w:color w:val="000000" w:themeColor="text1"/>
          <w:szCs w:val="21"/>
          <w:lang w:val="en-US" w:eastAsia="zh-CN"/>
          <w14:textFill>
            <w14:solidFill>
              <w14:schemeClr w14:val="tx1"/>
            </w14:solidFill>
          </w14:textFill>
        </w:rPr>
        <w:t>15</w:t>
      </w:r>
      <w:r>
        <w:rPr>
          <w:rFonts w:hint="eastAsia" w:ascii="微软雅黑" w:hAnsi="微软雅黑" w:eastAsia="微软雅黑"/>
          <w:color w:val="000000" w:themeColor="text1"/>
          <w:szCs w:val="21"/>
          <w14:textFill>
            <w14:solidFill>
              <w14:schemeClr w14:val="tx1"/>
            </w14:solidFill>
          </w14:textFill>
        </w:rPr>
        <w:t>个自然日。</w:t>
      </w:r>
    </w:p>
    <w:p w14:paraId="7A7CBB6C">
      <w:pPr>
        <w:tabs>
          <w:tab w:val="left" w:pos="3168"/>
        </w:tabs>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（二）施工地点</w:t>
      </w:r>
    </w:p>
    <w:p w14:paraId="2849B716">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施工地点：重庆市渝北区杨柳北路</w:t>
      </w:r>
      <w:r>
        <w:rPr>
          <w:rFonts w:hint="eastAsia" w:ascii="微软雅黑" w:hAnsi="微软雅黑" w:eastAsia="微软雅黑" w:cs="宋体"/>
          <w:color w:val="000000" w:themeColor="text1"/>
          <w:kern w:val="0"/>
          <w:szCs w:val="21"/>
          <w:lang w:val="en-US" w:eastAsia="zh-CN"/>
          <w14:textFill>
            <w14:solidFill>
              <w14:schemeClr w14:val="tx1"/>
            </w14:solidFill>
          </w14:textFill>
        </w:rPr>
        <w:t>3</w:t>
      </w:r>
      <w:r>
        <w:rPr>
          <w:rFonts w:hint="eastAsia" w:ascii="微软雅黑" w:hAnsi="微软雅黑" w:eastAsia="微软雅黑" w:cs="宋体"/>
          <w:color w:val="000000" w:themeColor="text1"/>
          <w:kern w:val="0"/>
          <w:szCs w:val="21"/>
          <w14:textFill>
            <w14:solidFill>
              <w14:schemeClr w14:val="tx1"/>
            </w14:solidFill>
          </w14:textFill>
        </w:rPr>
        <w:t>号</w:t>
      </w:r>
      <w:r>
        <w:rPr>
          <w:rFonts w:hint="eastAsia" w:ascii="微软雅黑" w:hAnsi="微软雅黑" w:eastAsia="微软雅黑" w:cs="宋体"/>
          <w:color w:val="000000" w:themeColor="text1"/>
          <w:kern w:val="0"/>
          <w:szCs w:val="21"/>
          <w:lang w:eastAsia="zh-CN"/>
          <w14:textFill>
            <w14:solidFill>
              <w14:schemeClr w14:val="tx1"/>
            </w14:solidFill>
          </w14:textFill>
        </w:rPr>
        <w:t>院本部食品楼</w:t>
      </w:r>
    </w:p>
    <w:p w14:paraId="0F3F90FE">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（三）验收方式</w:t>
      </w:r>
    </w:p>
    <w:p w14:paraId="14AA10AE">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1.验收组织单位：重庆市计量质量检测研究院</w:t>
      </w:r>
    </w:p>
    <w:p w14:paraId="5B4EA3B9">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验收标准：采购人按比选文件规定、合同约定进行验收，如验收达不到规定要求，成交供应商应立即进行整改，整改后仍不合格的，则视为验收不合格，采购人有权立即终止合同，对采购人造成一定的损失，成交供应商承担一切责任，并赔偿所造成的损失。</w:t>
      </w:r>
    </w:p>
    <w:p w14:paraId="72EBD91B">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bookmarkStart w:id="55" w:name="_Toc48560545"/>
      <w:bookmarkStart w:id="56" w:name="_Toc10652242"/>
      <w:bookmarkStart w:id="57" w:name="_Toc267320050"/>
      <w:r>
        <w:rPr>
          <w:rFonts w:hint="eastAsia" w:ascii="微软雅黑" w:hAnsi="微软雅黑" w:eastAsia="微软雅黑" w:cs="宋体"/>
          <w:b/>
          <w:color w:val="000000" w:themeColor="text1"/>
          <w:kern w:val="0"/>
          <w:szCs w:val="21"/>
          <w14:textFill>
            <w14:solidFill>
              <w14:schemeClr w14:val="tx1"/>
            </w14:solidFill>
          </w14:textFill>
        </w:rPr>
        <w:t>（四）报价要求</w:t>
      </w:r>
      <w:bookmarkEnd w:id="55"/>
      <w:bookmarkEnd w:id="56"/>
    </w:p>
    <w:p w14:paraId="5CF4C609">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本次报价须为人民币报价，响应报价为供应商对比选文件所确定的全部工作内容，包含完成本项目所需的材料费、人工费、运输费、保险费、管理费、各种应缴税费等一切可预见和不可预见的、合同明示或暗示的应由供应商承担的一切责任、义务和风险等所有费用</w:t>
      </w:r>
      <w:r>
        <w:rPr>
          <w:rFonts w:hint="eastAsia" w:ascii="微软雅黑" w:hAnsi="微软雅黑" w:eastAsia="微软雅黑" w:cs="宋体"/>
          <w:b/>
          <w:bCs/>
          <w:color w:val="000000" w:themeColor="text1"/>
          <w:kern w:val="0"/>
          <w:szCs w:val="21"/>
          <w14:textFill>
            <w14:solidFill>
              <w14:schemeClr w14:val="tx1"/>
            </w14:solidFill>
          </w14:textFill>
        </w:rPr>
        <w:t>。</w:t>
      </w:r>
    </w:p>
    <w:bookmarkEnd w:id="57"/>
    <w:p w14:paraId="355E3065">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bookmarkStart w:id="58" w:name="_Toc267320054"/>
      <w:bookmarkStart w:id="59" w:name="_Toc48560550"/>
      <w:r>
        <w:rPr>
          <w:rFonts w:hint="eastAsia" w:ascii="微软雅黑" w:hAnsi="微软雅黑" w:eastAsia="微软雅黑" w:cs="宋体"/>
          <w:b/>
          <w:color w:val="000000" w:themeColor="text1"/>
          <w:kern w:val="0"/>
          <w:szCs w:val="21"/>
          <w14:textFill>
            <w14:solidFill>
              <w14:schemeClr w14:val="tx1"/>
            </w14:solidFill>
          </w14:textFill>
        </w:rPr>
        <w:t>（</w:t>
      </w:r>
      <w:bookmarkEnd w:id="58"/>
      <w:r>
        <w:rPr>
          <w:rFonts w:hint="eastAsia" w:ascii="微软雅黑" w:hAnsi="微软雅黑" w:eastAsia="微软雅黑" w:cs="宋体"/>
          <w:b/>
          <w:color w:val="000000" w:themeColor="text1"/>
          <w:kern w:val="0"/>
          <w:szCs w:val="21"/>
          <w14:textFill>
            <w14:solidFill>
              <w14:schemeClr w14:val="tx1"/>
            </w14:solidFill>
          </w14:textFill>
        </w:rPr>
        <w:t>六）其他商务要求内容</w:t>
      </w:r>
      <w:bookmarkEnd w:id="59"/>
    </w:p>
    <w:p w14:paraId="79736675">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1.供应商必须在响应文件中对以上条款和施工承诺明确列出，承诺内容必须达到本篇及比选文件其他条款的要求。</w:t>
      </w:r>
    </w:p>
    <w:p w14:paraId="5B2E998D">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2.其他未尽事宜由供需双方在采购合同中详细约定。</w:t>
      </w:r>
    </w:p>
    <w:p w14:paraId="25C5AA97">
      <w:pPr>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宋体"/>
          <w:color w:val="000000" w:themeColor="text1"/>
          <w:kern w:val="0"/>
          <w:szCs w:val="21"/>
          <w14:textFill>
            <w14:solidFill>
              <w14:schemeClr w14:val="tx1"/>
            </w14:solidFill>
          </w14:textFill>
        </w:rPr>
        <w:br w:type="page"/>
      </w:r>
    </w:p>
    <w:p w14:paraId="2B2E19B4">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color w:val="000000" w:themeColor="text1"/>
          <w:kern w:val="2"/>
          <w:szCs w:val="36"/>
          <w14:textFill>
            <w14:solidFill>
              <w14:schemeClr w14:val="tx1"/>
            </w14:solidFill>
          </w14:textFill>
        </w:rPr>
      </w:pPr>
      <w:bookmarkStart w:id="60" w:name="_Toc31230"/>
      <w:r>
        <w:rPr>
          <w:rFonts w:hint="eastAsia" w:ascii="微软雅黑" w:hAnsi="微软雅黑" w:eastAsia="微软雅黑"/>
          <w:bCs w:val="0"/>
          <w:color w:val="000000" w:themeColor="text1"/>
          <w:kern w:val="2"/>
          <w:szCs w:val="36"/>
          <w14:textFill>
            <w14:solidFill>
              <w14:schemeClr w14:val="tx1"/>
            </w14:solidFill>
          </w14:textFill>
        </w:rPr>
        <w:t>第</w:t>
      </w:r>
      <w:r>
        <w:rPr>
          <w:rFonts w:ascii="微软雅黑" w:hAnsi="微软雅黑" w:eastAsia="微软雅黑"/>
          <w:bCs w:val="0"/>
          <w:color w:val="000000" w:themeColor="text1"/>
          <w:kern w:val="2"/>
          <w:szCs w:val="36"/>
          <w14:textFill>
            <w14:solidFill>
              <w14:schemeClr w14:val="tx1"/>
            </w14:solidFill>
          </w14:textFill>
        </w:rPr>
        <w:t>五章</w:t>
      </w:r>
      <w:r>
        <w:rPr>
          <w:rFonts w:hint="eastAsia" w:ascii="微软雅黑" w:hAnsi="微软雅黑" w:eastAsia="微软雅黑"/>
          <w:bCs w:val="0"/>
          <w:color w:val="000000" w:themeColor="text1"/>
          <w:kern w:val="2"/>
          <w:szCs w:val="36"/>
          <w14:textFill>
            <w14:solidFill>
              <w14:schemeClr w14:val="tx1"/>
            </w14:solidFill>
          </w14:textFill>
        </w:rPr>
        <w:t>比选响应文件格式</w:t>
      </w:r>
      <w:bookmarkEnd w:id="60"/>
    </w:p>
    <w:p w14:paraId="229CE6BC">
      <w:pPr>
        <w:jc w:val="center"/>
        <w:rPr>
          <w:rFonts w:ascii="微软雅黑" w:hAnsi="微软雅黑" w:eastAsia="微软雅黑"/>
          <w:color w:val="000000" w:themeColor="text1"/>
          <w:kern w:val="44"/>
          <w:sz w:val="36"/>
          <w:szCs w:val="36"/>
          <w:u w:val="single"/>
          <w14:textFill>
            <w14:solidFill>
              <w14:schemeClr w14:val="tx1"/>
            </w14:solidFill>
          </w14:textFill>
        </w:rPr>
      </w:pPr>
      <w:bookmarkStart w:id="61" w:name="_Toc68963480"/>
      <w:bookmarkStart w:id="62" w:name="_Toc10213451"/>
      <w:r>
        <w:rPr>
          <w:rFonts w:hint="eastAsia" w:ascii="微软雅黑" w:hAnsi="微软雅黑" w:eastAsia="微软雅黑"/>
          <w:color w:val="000000" w:themeColor="text1"/>
          <w:kern w:val="44"/>
          <w:sz w:val="36"/>
          <w:szCs w:val="36"/>
          <w:u w:val="single"/>
          <w14:textFill>
            <w14:solidFill>
              <w14:schemeClr w14:val="tx1"/>
            </w14:solidFill>
          </w14:textFill>
        </w:rPr>
        <w:t>项目名称</w:t>
      </w:r>
    </w:p>
    <w:p w14:paraId="784C73B0">
      <w:pPr>
        <w:jc w:val="center"/>
        <w:rPr>
          <w:rFonts w:ascii="微软雅黑" w:hAnsi="微软雅黑" w:eastAsia="微软雅黑"/>
          <w:color w:val="000000" w:themeColor="text1"/>
          <w:kern w:val="44"/>
          <w:sz w:val="32"/>
          <w:szCs w:val="32"/>
          <w14:textFill>
            <w14:solidFill>
              <w14:schemeClr w14:val="tx1"/>
            </w14:solidFill>
          </w14:textFill>
        </w:rPr>
      </w:pPr>
    </w:p>
    <w:p w14:paraId="27FF2C63">
      <w:pPr>
        <w:jc w:val="center"/>
        <w:rPr>
          <w:rFonts w:ascii="微软雅黑" w:hAnsi="微软雅黑" w:eastAsia="微软雅黑"/>
          <w:color w:val="000000" w:themeColor="text1"/>
          <w:kern w:val="44"/>
          <w:sz w:val="32"/>
          <w:szCs w:val="32"/>
          <w14:textFill>
            <w14:solidFill>
              <w14:schemeClr w14:val="tx1"/>
            </w14:solidFill>
          </w14:textFill>
        </w:rPr>
      </w:pPr>
    </w:p>
    <w:p w14:paraId="035698C7">
      <w:pPr>
        <w:jc w:val="center"/>
        <w:rPr>
          <w:rFonts w:ascii="微软雅黑" w:hAnsi="微软雅黑" w:eastAsia="微软雅黑"/>
          <w:b/>
          <w:color w:val="000000" w:themeColor="text1"/>
          <w:sz w:val="52"/>
          <w:szCs w:val="52"/>
          <w14:textFill>
            <w14:solidFill>
              <w14:schemeClr w14:val="tx1"/>
            </w14:solidFill>
          </w14:textFill>
        </w:rPr>
      </w:pPr>
      <w:r>
        <w:rPr>
          <w:rFonts w:hint="eastAsia" w:ascii="微软雅黑" w:hAnsi="微软雅黑" w:eastAsia="微软雅黑"/>
          <w:b/>
          <w:color w:val="000000" w:themeColor="text1"/>
          <w:sz w:val="52"/>
          <w:szCs w:val="52"/>
          <w14:textFill>
            <w14:solidFill>
              <w14:schemeClr w14:val="tx1"/>
            </w14:solidFill>
          </w14:textFill>
        </w:rPr>
        <w:t>比选响应文件</w:t>
      </w:r>
    </w:p>
    <w:p w14:paraId="2C2FB05C">
      <w:pPr>
        <w:rPr>
          <w:rFonts w:ascii="微软雅黑" w:hAnsi="微软雅黑" w:eastAsia="微软雅黑"/>
          <w:color w:val="000000" w:themeColor="text1"/>
          <w14:textFill>
            <w14:solidFill>
              <w14:schemeClr w14:val="tx1"/>
            </w14:solidFill>
          </w14:textFill>
        </w:rPr>
      </w:pPr>
    </w:p>
    <w:p w14:paraId="3C8D7763">
      <w:pPr>
        <w:rPr>
          <w:rFonts w:ascii="微软雅黑" w:hAnsi="微软雅黑" w:eastAsia="微软雅黑"/>
          <w:color w:val="000000" w:themeColor="text1"/>
          <w14:textFill>
            <w14:solidFill>
              <w14:schemeClr w14:val="tx1"/>
            </w14:solidFill>
          </w14:textFill>
        </w:rPr>
      </w:pPr>
    </w:p>
    <w:p w14:paraId="1A29F320">
      <w:pPr>
        <w:rPr>
          <w:rFonts w:ascii="微软雅黑" w:hAnsi="微软雅黑" w:eastAsia="微软雅黑"/>
          <w:color w:val="000000" w:themeColor="text1"/>
          <w14:textFill>
            <w14:solidFill>
              <w14:schemeClr w14:val="tx1"/>
            </w14:solidFill>
          </w14:textFill>
        </w:rPr>
      </w:pPr>
    </w:p>
    <w:p w14:paraId="5660C427">
      <w:pPr>
        <w:rPr>
          <w:rFonts w:ascii="微软雅黑" w:hAnsi="微软雅黑" w:eastAsia="微软雅黑"/>
          <w:color w:val="000000" w:themeColor="text1"/>
          <w14:textFill>
            <w14:solidFill>
              <w14:schemeClr w14:val="tx1"/>
            </w14:solidFill>
          </w14:textFill>
        </w:rPr>
      </w:pPr>
    </w:p>
    <w:p w14:paraId="5951E87A">
      <w:pPr>
        <w:rPr>
          <w:rFonts w:ascii="微软雅黑" w:hAnsi="微软雅黑" w:eastAsia="微软雅黑"/>
          <w:color w:val="000000" w:themeColor="text1"/>
          <w14:textFill>
            <w14:solidFill>
              <w14:schemeClr w14:val="tx1"/>
            </w14:solidFill>
          </w14:textFill>
        </w:rPr>
      </w:pPr>
    </w:p>
    <w:p w14:paraId="36508822">
      <w:pPr>
        <w:rPr>
          <w:rFonts w:ascii="微软雅黑" w:hAnsi="微软雅黑" w:eastAsia="微软雅黑"/>
          <w:color w:val="000000" w:themeColor="text1"/>
          <w14:textFill>
            <w14:solidFill>
              <w14:schemeClr w14:val="tx1"/>
            </w14:solidFill>
          </w14:textFill>
        </w:rPr>
      </w:pPr>
    </w:p>
    <w:p w14:paraId="4A8344D6">
      <w:pPr>
        <w:rPr>
          <w:rFonts w:ascii="微软雅黑" w:hAnsi="微软雅黑" w:eastAsia="微软雅黑"/>
          <w:color w:val="000000" w:themeColor="text1"/>
          <w14:textFill>
            <w14:solidFill>
              <w14:schemeClr w14:val="tx1"/>
            </w14:solidFill>
          </w14:textFill>
        </w:rPr>
      </w:pPr>
    </w:p>
    <w:p w14:paraId="28F4A055">
      <w:pPr>
        <w:rPr>
          <w:rFonts w:ascii="微软雅黑" w:hAnsi="微软雅黑" w:eastAsia="微软雅黑"/>
          <w:color w:val="000000" w:themeColor="text1"/>
          <w14:textFill>
            <w14:solidFill>
              <w14:schemeClr w14:val="tx1"/>
            </w14:solidFill>
          </w14:textFill>
        </w:rPr>
      </w:pPr>
    </w:p>
    <w:p w14:paraId="4BB7A782">
      <w:pPr>
        <w:rPr>
          <w:rFonts w:ascii="微软雅黑" w:hAnsi="微软雅黑" w:eastAsia="微软雅黑"/>
          <w:color w:val="000000" w:themeColor="text1"/>
          <w14:textFill>
            <w14:solidFill>
              <w14:schemeClr w14:val="tx1"/>
            </w14:solidFill>
          </w14:textFill>
        </w:rPr>
      </w:pPr>
    </w:p>
    <w:p w14:paraId="5FA1FCC4">
      <w:pPr>
        <w:rPr>
          <w:rFonts w:ascii="微软雅黑" w:hAnsi="微软雅黑" w:eastAsia="微软雅黑"/>
          <w:color w:val="000000" w:themeColor="text1"/>
          <w14:textFill>
            <w14:solidFill>
              <w14:schemeClr w14:val="tx1"/>
            </w14:solidFill>
          </w14:textFill>
        </w:rPr>
      </w:pPr>
    </w:p>
    <w:p w14:paraId="646AE389">
      <w:pPr>
        <w:ind w:left="1418" w:leftChars="675"/>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供应商名称（盖章）：</w:t>
      </w:r>
    </w:p>
    <w:p w14:paraId="73A7F408">
      <w:pPr>
        <w:ind w:left="1418" w:leftChars="675"/>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法定代表人或授权人签字：</w:t>
      </w:r>
    </w:p>
    <w:p w14:paraId="0D49BB04">
      <w:pPr>
        <w:ind w:left="1418" w:leftChars="675"/>
        <w:rPr>
          <w:rFonts w:ascii="微软雅黑" w:hAnsi="微软雅黑" w:eastAsia="微软雅黑"/>
          <w:color w:val="000000" w:themeColor="text1"/>
          <w:sz w:val="28"/>
          <w:szCs w:val="28"/>
          <w14:textFill>
            <w14:solidFill>
              <w14:schemeClr w14:val="tx1"/>
            </w14:solidFill>
          </w14:textFill>
        </w:rPr>
      </w:pPr>
    </w:p>
    <w:p w14:paraId="60982F57">
      <w:pPr>
        <w:jc w:val="center"/>
        <w:rPr>
          <w:rFonts w:ascii="微软雅黑" w:hAnsi="微软雅黑" w:eastAsia="微软雅黑"/>
          <w:color w:val="000000" w:themeColor="text1"/>
          <w:sz w:val="28"/>
          <w:szCs w:val="28"/>
          <w14:textFill>
            <w14:solidFill>
              <w14:schemeClr w14:val="tx1"/>
            </w14:solidFill>
          </w14:textFill>
        </w:rPr>
      </w:pPr>
    </w:p>
    <w:p w14:paraId="495D00DC">
      <w:pPr>
        <w:jc w:val="center"/>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日期：年月日</w:t>
      </w:r>
    </w:p>
    <w:p w14:paraId="0FF6D31D">
      <w:pPr>
        <w:rPr>
          <w:rFonts w:ascii="微软雅黑" w:hAnsi="微软雅黑" w:eastAsia="微软雅黑"/>
          <w:color w:val="000000" w:themeColor="text1"/>
          <w:sz w:val="32"/>
          <w14:textFill>
            <w14:solidFill>
              <w14:schemeClr w14:val="tx1"/>
            </w14:solidFill>
          </w14:textFill>
        </w:rPr>
      </w:pPr>
      <w:r>
        <w:rPr>
          <w:rFonts w:hint="eastAsia" w:ascii="微软雅黑" w:hAnsi="微软雅黑" w:eastAsia="微软雅黑"/>
          <w:color w:val="000000" w:themeColor="text1"/>
          <w:sz w:val="32"/>
          <w14:textFill>
            <w14:solidFill>
              <w14:schemeClr w14:val="tx1"/>
            </w14:solidFill>
          </w14:textFill>
        </w:rPr>
        <w:br w:type="page"/>
      </w:r>
    </w:p>
    <w:p w14:paraId="0B0DB530">
      <w:pPr>
        <w:pStyle w:val="3"/>
        <w:rPr>
          <w:rFonts w:ascii="微软雅黑" w:hAnsi="微软雅黑" w:eastAsia="微软雅黑"/>
          <w:color w:val="000000" w:themeColor="text1"/>
          <w:sz w:val="32"/>
          <w14:textFill>
            <w14:solidFill>
              <w14:schemeClr w14:val="tx1"/>
            </w14:solidFill>
          </w14:textFill>
        </w:rPr>
      </w:pPr>
      <w:bookmarkStart w:id="63" w:name="_Toc8400"/>
      <w:r>
        <w:rPr>
          <w:rFonts w:hint="eastAsia" w:ascii="微软雅黑" w:hAnsi="微软雅黑" w:eastAsia="微软雅黑"/>
          <w:color w:val="000000" w:themeColor="text1"/>
          <w:sz w:val="32"/>
          <w14:textFill>
            <w14:solidFill>
              <w14:schemeClr w14:val="tx1"/>
            </w14:solidFill>
          </w14:textFill>
        </w:rPr>
        <w:t>一、比选函</w:t>
      </w:r>
      <w:bookmarkEnd w:id="61"/>
      <w:bookmarkEnd w:id="62"/>
      <w:bookmarkEnd w:id="63"/>
    </w:p>
    <w:p w14:paraId="27ECA803">
      <w:pPr>
        <w:rPr>
          <w:color w:val="000000" w:themeColor="text1"/>
          <w14:textFill>
            <w14:solidFill>
              <w14:schemeClr w14:val="tx1"/>
            </w14:solidFill>
          </w14:textFill>
        </w:rPr>
      </w:pPr>
    </w:p>
    <w:p w14:paraId="3CF6500F">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比选编号：</w:t>
      </w:r>
    </w:p>
    <w:p w14:paraId="506A288A">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项目名称：</w:t>
      </w:r>
    </w:p>
    <w:p w14:paraId="13A20EDA">
      <w:pPr>
        <w:adjustRightInd w:val="0"/>
        <w:snapToGrid w:val="0"/>
        <w:spacing w:line="440" w:lineRule="exact"/>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 xml:space="preserve">致: </w:t>
      </w:r>
      <w:r>
        <w:rPr>
          <w:rFonts w:hint="eastAsia" w:ascii="微软雅黑" w:hAnsi="微软雅黑" w:eastAsia="微软雅黑"/>
          <w:color w:val="000000" w:themeColor="text1"/>
          <w:szCs w:val="21"/>
          <w14:textFill>
            <w14:solidFill>
              <w14:schemeClr w14:val="tx1"/>
            </w14:solidFill>
          </w14:textFill>
        </w:rPr>
        <w:t>（采购人名称）：</w:t>
      </w:r>
    </w:p>
    <w:p w14:paraId="4B207712">
      <w:pPr>
        <w:tabs>
          <w:tab w:val="left" w:pos="2700"/>
        </w:tabs>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1、我们收到并研究了贵单位的比选文件，对全部比选文件予以确认，愿意按比选文件规定的内容，承担本项目的供货及技术服务，并保证严格履行我们所承诺的责任和义务。</w:t>
      </w:r>
    </w:p>
    <w:p w14:paraId="3784B805">
      <w:pPr>
        <w:tabs>
          <w:tab w:val="left" w:pos="2700"/>
        </w:tabs>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2、我单位针对本项目的报价为</w:t>
      </w:r>
      <w:r>
        <w:rPr>
          <w:rFonts w:hint="eastAsia" w:ascii="微软雅黑" w:hAnsi="微软雅黑" w:eastAsia="微软雅黑" w:cs="仿宋"/>
          <w:color w:val="000000" w:themeColor="text1"/>
          <w:szCs w:val="21"/>
          <w14:textFill>
            <w14:solidFill>
              <w14:schemeClr w14:val="tx1"/>
            </w14:solidFill>
          </w14:textFill>
        </w:rPr>
        <w:t>人民币小写</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s="仿宋"/>
          <w:color w:val="000000" w:themeColor="text1"/>
          <w:szCs w:val="21"/>
          <w14:textFill>
            <w14:solidFill>
              <w14:schemeClr w14:val="tx1"/>
            </w14:solidFill>
          </w14:textFill>
        </w:rPr>
        <w:t>人民币大写，</w:t>
      </w:r>
      <w:r>
        <w:rPr>
          <w:rFonts w:hint="eastAsia" w:ascii="微软雅黑" w:hAnsi="微软雅黑" w:eastAsia="微软雅黑"/>
          <w:color w:val="000000" w:themeColor="text1"/>
          <w:szCs w:val="21"/>
          <w14:textFill>
            <w14:solidFill>
              <w14:schemeClr w14:val="tx1"/>
            </w14:solidFill>
          </w14:textFill>
        </w:rPr>
        <w:t>本比选报价己考虑了所有因素，比选有效期内，比选价格保持不变。</w:t>
      </w:r>
    </w:p>
    <w:p w14:paraId="7994606B">
      <w:pPr>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3、我们已详细审查全部比选文件，包括修改文件（如果有的话）以及全部参考资料和有关附件。我们完全理解并同意放弃对这方面有不明及误解的权利。</w:t>
      </w:r>
    </w:p>
    <w:p w14:paraId="4C43E973">
      <w:pPr>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4、如果我们成交</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我们保证按比选文件的要求和比选供应商签订施工合同，并成立项目部，选派专业管理人员和施工人员实施项目合同。</w:t>
      </w:r>
    </w:p>
    <w:p w14:paraId="645FAEED">
      <w:pPr>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5、我们同意从比选之日起</w:t>
      </w:r>
      <w:r>
        <w:rPr>
          <w:rFonts w:hint="eastAsia" w:ascii="微软雅黑" w:hAnsi="微软雅黑" w:eastAsia="微软雅黑"/>
          <w:color w:val="000000" w:themeColor="text1"/>
          <w:szCs w:val="21"/>
          <w:u w:val="single"/>
          <w14:textFill>
            <w14:solidFill>
              <w14:schemeClr w14:val="tx1"/>
            </w14:solidFill>
          </w14:textFill>
        </w:rPr>
        <w:t>30</w:t>
      </w:r>
      <w:r>
        <w:rPr>
          <w:rFonts w:hint="eastAsia" w:ascii="微软雅黑" w:hAnsi="微软雅黑" w:eastAsia="微软雅黑"/>
          <w:color w:val="000000" w:themeColor="text1"/>
          <w:szCs w:val="21"/>
          <w14:textFill>
            <w14:solidFill>
              <w14:schemeClr w14:val="tx1"/>
            </w14:solidFill>
          </w14:textFill>
        </w:rPr>
        <w:t>天内遵守本比选文件，在此期限期满之前的任何时间，本比选文件一直对我们具有约束力。</w:t>
      </w:r>
    </w:p>
    <w:p w14:paraId="45C6A53F">
      <w:pPr>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6、在制定和执行正式合同之前，本比选文件、比选响应文件连同你方书面的中选通知书，应构成我们双方之间有约束力的合同。</w:t>
      </w:r>
    </w:p>
    <w:p w14:paraId="70BE31FB">
      <w:pPr>
        <w:adjustRightInd w:val="0"/>
        <w:snapToGrid w:val="0"/>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7、我们理解你们并不一定接受最低标报价的比选或受到的任何比选响应文件的约束</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同时也理解，你方不负担我们的任何比选费用。</w:t>
      </w:r>
    </w:p>
    <w:p w14:paraId="4B90710E">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p>
    <w:p w14:paraId="7F4DFE20">
      <w:pPr>
        <w:adjustRightInd w:val="0"/>
        <w:snapToGrid w:val="0"/>
        <w:spacing w:line="440" w:lineRule="exact"/>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比选供应商：</w:t>
      </w:r>
      <w:r>
        <w:rPr>
          <w:rFonts w:hint="eastAsia" w:ascii="微软雅黑" w:hAnsi="微软雅黑" w:eastAsia="微软雅黑"/>
          <w:color w:val="000000" w:themeColor="text1"/>
          <w:szCs w:val="21"/>
          <w:u w:val="single"/>
          <w14:textFill>
            <w14:solidFill>
              <w14:schemeClr w14:val="tx1"/>
            </w14:solidFill>
          </w14:textFill>
        </w:rPr>
        <w:t>（公章）</w:t>
      </w:r>
    </w:p>
    <w:p w14:paraId="6E1AFBDF">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法定代表人或其授权代理人（签字）：</w:t>
      </w:r>
    </w:p>
    <w:p w14:paraId="1C3D89BB">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地址：</w:t>
      </w:r>
    </w:p>
    <w:p w14:paraId="7FD99E2D">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电话：</w:t>
      </w:r>
    </w:p>
    <w:p w14:paraId="5A961CFB">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传真：</w:t>
      </w:r>
    </w:p>
    <w:p w14:paraId="4BE2B41B">
      <w:pPr>
        <w:adjustRightInd w:val="0"/>
        <w:snapToGrid w:val="0"/>
        <w:spacing w:line="440" w:lineRule="exact"/>
        <w:rPr>
          <w:rFonts w:asciiTheme="minorEastAsia" w:hAnsiTheme="minorEastAsia" w:eastAsiaTheme="minorEastAsia"/>
          <w:color w:val="000000" w:themeColor="text1"/>
          <w:sz w:val="24"/>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日期：年月日</w:t>
      </w:r>
      <w:bookmarkStart w:id="64" w:name="_Toc68963488"/>
    </w:p>
    <w:p w14:paraId="5324515D">
      <w:pPr>
        <w:adjustRightInd w:val="0"/>
        <w:snapToGrid w:val="0"/>
        <w:spacing w:line="360" w:lineRule="auto"/>
        <w:rPr>
          <w:rFonts w:asciiTheme="minorEastAsia" w:hAnsiTheme="minorEastAsia" w:eastAsiaTheme="minorEastAsia"/>
          <w:color w:val="000000" w:themeColor="text1"/>
          <w:sz w:val="24"/>
          <w:szCs w:val="21"/>
          <w14:textFill>
            <w14:solidFill>
              <w14:schemeClr w14:val="tx1"/>
            </w14:solidFill>
          </w14:textFill>
        </w:rPr>
      </w:pPr>
    </w:p>
    <w:p w14:paraId="335249A8">
      <w:pPr>
        <w:adjustRightInd w:val="0"/>
        <w:snapToGrid w:val="0"/>
        <w:spacing w:line="360" w:lineRule="auto"/>
        <w:rPr>
          <w:rFonts w:asciiTheme="minorEastAsia" w:hAnsiTheme="minorEastAsia" w:eastAsiaTheme="minorEastAsia"/>
          <w:color w:val="000000" w:themeColor="text1"/>
          <w:sz w:val="24"/>
          <w:szCs w:val="21"/>
          <w14:textFill>
            <w14:solidFill>
              <w14:schemeClr w14:val="tx1"/>
            </w14:solidFill>
          </w14:textFill>
        </w:rPr>
      </w:pPr>
    </w:p>
    <w:p w14:paraId="76E088F2">
      <w:pPr>
        <w:adjustRightInd w:val="0"/>
        <w:snapToGrid w:val="0"/>
        <w:spacing w:line="360" w:lineRule="auto"/>
        <w:rPr>
          <w:rFonts w:asciiTheme="minorEastAsia" w:hAnsiTheme="minorEastAsia" w:eastAsiaTheme="minorEastAsia"/>
          <w:color w:val="000000" w:themeColor="text1"/>
          <w:sz w:val="24"/>
          <w:szCs w:val="21"/>
          <w14:textFill>
            <w14:solidFill>
              <w14:schemeClr w14:val="tx1"/>
            </w14:solidFill>
          </w14:textFill>
        </w:rPr>
      </w:pPr>
    </w:p>
    <w:p w14:paraId="1EF2A0BB">
      <w:pPr>
        <w:rPr>
          <w:rFonts w:ascii="微软雅黑" w:hAnsi="微软雅黑" w:eastAsia="微软雅黑"/>
          <w:color w:val="000000" w:themeColor="text1"/>
          <w:sz w:val="32"/>
          <w14:textFill>
            <w14:solidFill>
              <w14:schemeClr w14:val="tx1"/>
            </w14:solidFill>
          </w14:textFill>
        </w:rPr>
      </w:pPr>
      <w:bookmarkStart w:id="65" w:name="_Toc10213455"/>
      <w:r>
        <w:rPr>
          <w:rFonts w:hint="eastAsia" w:ascii="微软雅黑" w:hAnsi="微软雅黑" w:eastAsia="微软雅黑"/>
          <w:color w:val="000000" w:themeColor="text1"/>
          <w:sz w:val="32"/>
          <w14:textFill>
            <w14:solidFill>
              <w14:schemeClr w14:val="tx1"/>
            </w14:solidFill>
          </w14:textFill>
        </w:rPr>
        <w:br w:type="page"/>
      </w:r>
    </w:p>
    <w:p w14:paraId="5D0CE04D">
      <w:pPr>
        <w:pStyle w:val="3"/>
        <w:rPr>
          <w:rFonts w:cs="仿宋" w:asciiTheme="minorEastAsia" w:hAnsiTheme="minorEastAsia" w:eastAsiaTheme="minorEastAsia"/>
          <w:color w:val="000000" w:themeColor="text1"/>
          <w:szCs w:val="21"/>
          <w14:textFill>
            <w14:solidFill>
              <w14:schemeClr w14:val="tx1"/>
            </w14:solidFill>
          </w14:textFill>
        </w:rPr>
      </w:pPr>
      <w:bookmarkStart w:id="66" w:name="_Toc29701"/>
      <w:r>
        <w:rPr>
          <w:rFonts w:hint="eastAsia" w:ascii="微软雅黑" w:hAnsi="微软雅黑" w:eastAsia="微软雅黑"/>
          <w:color w:val="000000" w:themeColor="text1"/>
          <w:sz w:val="32"/>
          <w14:textFill>
            <w14:solidFill>
              <w14:schemeClr w14:val="tx1"/>
            </w14:solidFill>
          </w14:textFill>
        </w:rPr>
        <w:t>二、比选报价明细表</w:t>
      </w:r>
      <w:bookmarkEnd w:id="65"/>
      <w:bookmarkEnd w:id="66"/>
    </w:p>
    <w:p w14:paraId="5205D6EB">
      <w:pPr>
        <w:spacing w:line="560" w:lineRule="exact"/>
        <w:ind w:left="2310" w:leftChars="300" w:hanging="1680" w:hangingChars="8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项目名称：院本部食品楼1-5层卫生间维修项目</w:t>
      </w:r>
    </w:p>
    <w:p w14:paraId="4512D342">
      <w:pPr>
        <w:spacing w:line="56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单位：元</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2147"/>
        <w:gridCol w:w="3151"/>
        <w:gridCol w:w="625"/>
        <w:gridCol w:w="845"/>
        <w:gridCol w:w="760"/>
        <w:gridCol w:w="684"/>
        <w:gridCol w:w="941"/>
      </w:tblGrid>
      <w:tr w14:paraId="378B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3C59FE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7CE08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B5971F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B96D1A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711128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1"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0624C1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553822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900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802F2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AE3C4E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6E3FB1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50C5EA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85D592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D52FE0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542D7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E80228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863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BC1C3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698" w:type="pct"/>
            <w:gridSpan w:val="7"/>
            <w:tcBorders>
              <w:top w:val="single" w:color="auto" w:sz="4" w:space="0"/>
              <w:left w:val="single" w:color="auto" w:sz="4" w:space="0"/>
              <w:bottom w:val="single" w:color="auto" w:sz="4" w:space="0"/>
              <w:right w:val="single" w:color="auto" w:sz="4" w:space="0"/>
            </w:tcBorders>
            <w:shd w:val="clear" w:color="FFFFFF" w:fill="FFFFFF"/>
            <w:vAlign w:val="center"/>
          </w:tcPr>
          <w:p w14:paraId="17D8432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一层卫生间</w:t>
            </w:r>
          </w:p>
        </w:tc>
      </w:tr>
      <w:tr w14:paraId="6F7D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37EC7D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C8EF82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DF7718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B17123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B5024D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76F74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CCE1BF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2F1366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9A4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01DF78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EFF42B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E429A9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FEBCFC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3719C0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74F015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CDC28A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1C23C11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C02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03FC8E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FA4CFA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CE52AB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027178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398A3A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871051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E48A94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020551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783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D0ADD0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47BB05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拆除破损、空鼓墙地砖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72A4AA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165A98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0E9B8A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394518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6C73FE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1EBADA5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3A9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569860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7E1E33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18F705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7DC5D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DB934E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272F6B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1C3A8C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44753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754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0C2E1A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22B4CF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1DA0F1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B06606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CFE02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92761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0562FE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66D6B6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FF0000"/>
                <w:sz w:val="18"/>
                <w:szCs w:val="18"/>
                <w:u w:val="none"/>
              </w:rPr>
            </w:pPr>
          </w:p>
        </w:tc>
      </w:tr>
      <w:tr w14:paraId="67E1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666BB5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3F09C7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BC47A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r>
              <w:rPr>
                <w:rFonts w:hint="eastAsia" w:ascii="宋体" w:hAnsi="宋体" w:cs="宋体"/>
                <w:i w:val="0"/>
                <w:iCs w:val="0"/>
                <w:color w:val="000000"/>
                <w:kern w:val="0"/>
                <w:sz w:val="18"/>
                <w:szCs w:val="18"/>
                <w:u w:val="none"/>
                <w:lang w:val="en-US" w:eastAsia="zh-CN" w:bidi="ar"/>
              </w:rPr>
              <w:t>使用质量较好的广东品牌砖。</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CACE30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2E9EED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9359A2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B09788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DE85B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0A2E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0A966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9A6AE2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75D18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r>
              <w:rPr>
                <w:rFonts w:hint="eastAsia" w:ascii="宋体" w:hAnsi="宋体" w:cs="宋体"/>
                <w:i w:val="0"/>
                <w:iCs w:val="0"/>
                <w:color w:val="000000"/>
                <w:kern w:val="0"/>
                <w:sz w:val="18"/>
                <w:szCs w:val="18"/>
                <w:u w:val="none"/>
                <w:lang w:val="en-US" w:eastAsia="zh-CN" w:bidi="ar"/>
              </w:rPr>
              <w:t>使用质量较好的广东品牌砖。</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7DDE49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E2A9DD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7DD655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645086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A40A7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0A28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826BFC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37F6A2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6B4D28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66D201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A29A45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E00751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CB7806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BAAC23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5D5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9B24B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D122F9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6663A3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F13274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FEC605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581AF4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1D1FC9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7DE553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D5A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F530C3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C4C6A6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AF8D4E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1.0mm厚300*600mm</w:t>
            </w:r>
            <w:r>
              <w:rPr>
                <w:rFonts w:hint="eastAsia" w:ascii="宋体" w:hAnsi="宋体" w:cs="宋体"/>
                <w:i w:val="0"/>
                <w:iCs w:val="0"/>
                <w:color w:val="000000"/>
                <w:kern w:val="0"/>
                <w:sz w:val="18"/>
                <w:szCs w:val="18"/>
                <w:u w:val="none"/>
                <w:lang w:val="en-US" w:eastAsia="zh-CN" w:bidi="ar"/>
              </w:rPr>
              <w:t>，品牌铝扣板</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4CB18D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BF3F79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AA26BA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089992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BF2A83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0E3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EFAD7B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DAA073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D4AF63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B4518A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FD6972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8A304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54AE92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6510151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1C94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83973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78CD89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59E09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98573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FB3375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80AAB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199910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6DE2D7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B3F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B8D108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5AA139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3C2CD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81AF9E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2C69AA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66967B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6F4308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185ECE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2FA2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25FEA1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1BF7D3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98998D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34CE46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C9AF59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A8B522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034AFF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401047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1F73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BC730B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907C0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C215B05">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E4447B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896F45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302251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A9F61A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4B9D1F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118C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288801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11638D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C32860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31B2D9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DB7578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1818E3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7420BB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DF4EEB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6AB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29715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164249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2D5464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CBCDF5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C35F9D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71C2E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6F537D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D2E56B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3D8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E30D2D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DCC999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DD7264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1+2+3....+19</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35C2F3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BA1BCD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CF46E8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AFA6DA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8D34A6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10CE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1023C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C36ABF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94C070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C6F24A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892A96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3C8456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3184FA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6BE162F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829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A6FBC8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1649CB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9BD8AC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52F634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B466A2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CF60D8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ADFC83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6E4F15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4E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0AF7A">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9949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5C4A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BC86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479E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E6A9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7BFA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F15B1">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12E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61AB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819A9F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二层卫生间</w:t>
            </w:r>
          </w:p>
        </w:tc>
      </w:tr>
      <w:tr w14:paraId="64A0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5D69CD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45B03C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3C2855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1ACDA8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D9D1CE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1"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3FD21F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C56331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5F4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80F1F3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CC41E0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9BB31B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875860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AE736C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D33074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4A9B7D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9B2453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B83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A284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E15AE7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406E6C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EF453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E36F6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AFCD5D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9D3E32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A315D">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D5B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112A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5B08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8F5681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A3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B9D36C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D96B9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5665E5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936FA">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E5D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C46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888C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AA3300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1E71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D3FA53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45CEA4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93B165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037D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175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FB8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1DA2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5AA32F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人工拆除、清缝、切割、基层拆除</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B44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DA35FF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6795A2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BC7B4E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AF12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398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D8AD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E05E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71A39B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E4E9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56D5BB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C35E27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26DA23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E80FA">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E15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5A26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F3E4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墙面开槽剔打及恢复</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784B71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人工切割开槽、水泥砂浆补槽</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6129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659209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D2C6D4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EF281F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2EBC1">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C2C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3D9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038B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D2B5FB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5298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130122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78F71A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7B0B4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51329">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A82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B59E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B49F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17181D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A4B2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C6A973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C48AE8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D7EF7E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34D4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3F34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6046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ADF8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D6E1BC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E44A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11A8D3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867C4E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3D8E7B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AA7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0BF8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2E70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8677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2BB0DA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A5E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F2AABA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6C0743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055DBE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62AAA45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828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E49E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4F39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9FF96F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62F7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B3C123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4A62B8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20115B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0F9095E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38EC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5302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C91E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976227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10D5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A1D1E3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C8EBA3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519FBB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8AF67">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5A2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AF14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52C0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JS防水涂料</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46D99A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人工清理、刷防水涂料</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BB5F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8074D4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84741A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67D07B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0B2E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雨虹</w:t>
            </w:r>
          </w:p>
        </w:tc>
      </w:tr>
      <w:tr w14:paraId="752A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E9F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539A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5FD6A1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DN50mm地漏</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F1E0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F8AF1B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385298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A765C2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7F602">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0557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5F96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39BA54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D8A159C">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794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736DC4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4B8BF5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416531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80D6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4ED6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B794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ACF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FDE5CBE">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DED6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0454BA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6B3162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33313C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836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4A7C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697C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BE33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给排水及洁具安装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86BBE3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含PVC-DN100、DN50排水管、PPR-DN20给水、管件、洁具人工安装及辅材</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51DD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3BF680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66CE63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8C58C1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6A2A8">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D79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DCC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8557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93CDA2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64DB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58835B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4BE680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3A90DD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704C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CA2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2E4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A3D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036A1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F86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0D9F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8F02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75E6F4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69221">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474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4646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769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E02A73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5344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5D8D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AE79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D5665D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A1FAC">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637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AF83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62B2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A7ACEC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812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2F61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C9D0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3363F9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1CB3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45FD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0F9BEA1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6324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4ADBB83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A2B8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04D8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F5DC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D1EC5C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19D0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26F1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667A59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B6E1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167C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664B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E62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C085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94EEE5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0E02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1E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C73483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664EC4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4545CC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60A679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10A967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656B95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155A02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B93D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391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A96D6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EF3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3F700">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56A8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AE40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F3F7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6B3CD0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B32B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757B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37817E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C273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20E2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9639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2D16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4A2B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E378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56F0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589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DE3E8F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AAEA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4DCC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82EE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D46A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83DE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F2EA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857B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E2D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3BDD44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CEDA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E5FD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BBB1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1C0A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4784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2EA3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5DAA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0721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0E290A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2CA8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9F68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39A5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6FA1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0DAF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84C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DDD5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A05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406E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6AD72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三层卫生间</w:t>
            </w:r>
          </w:p>
        </w:tc>
      </w:tr>
      <w:tr w14:paraId="276C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A35BD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7E73DE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CABCEC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C2DF3F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AA0DE0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1"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0BAD46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963D0E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6B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E9947D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706315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798B389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DA96BD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54168C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DED4B4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566914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75439F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771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0A44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23C7EC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B03429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AE6441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44E385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EB699A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EE725D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63DD6">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B20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E951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B6F7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F6BA10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347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F2B60A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160C7C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BD7F8A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55FAC">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DDA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80F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5566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AFC169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AAD4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28206D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766FAC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01AFFF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CC58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042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AE6B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9719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4B1A71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人工拆除、清缝、切割、基层拆除</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0295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B3F5EF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594A96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B8B63D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59468">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DFA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7990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F50A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382E74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8CF6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D7177B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AE350A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4802F0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DD69E">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76C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2AC8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3A4A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墙面开槽剔打及恢复</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33A7AC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人工切割开槽、水泥砂浆补槽</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1534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980323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FED5A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09EF67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22D45">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136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9B28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D93B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44DD4C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210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2538F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0B3AAA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968E0A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4D778">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13D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6CD9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D6AE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F04252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96F6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E39912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24F55D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7E4A3F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2D2E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5C33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1E27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5523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88829B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561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947FE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2F861D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2BC1B6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81E6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3681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D407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296C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2933AF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817E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1AE5E3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580337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B63274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1B7F6">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B42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378B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42D5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772A1D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3D5B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1DFF4D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BEDB63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7B9F7E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68021CF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27E9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5DD8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40E3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8A550A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9109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17FE65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E8DD57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DCBF06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7F2A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4D1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9947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8D96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JS防水涂料</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FFE90C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人工清理、刷防水涂料</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EE49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03EB5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EA7DDA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297635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1048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雨虹</w:t>
            </w:r>
          </w:p>
        </w:tc>
      </w:tr>
      <w:tr w14:paraId="2A20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4593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F7F6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2EBD77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DN50mm地漏</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586D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C37FE3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D4A1DE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C06CED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9174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EAD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5DF3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B8F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39BDCE7">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FC22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2AB8A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1EB8CE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B58D53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55E8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6229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0F50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A2AE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07E321A">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463B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984052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01572E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8BEAF4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A15C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四维</w:t>
            </w:r>
          </w:p>
        </w:tc>
      </w:tr>
      <w:tr w14:paraId="0EDD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6CEB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B611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给排水及洁具安装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08C70D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含PVC-DN100、DN50排水管、PPR-DN20给水、管件、洁具人工安装及辅材</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3B21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EFBF21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9A776D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2F426E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7FB89">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862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1C50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D02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B62F48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786F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1B3D82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C274C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513F4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BBA00">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2CA2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9E8F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678B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98CC2D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BC3B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F48A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FDE5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00BB04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40E5A">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39B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A9EE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501C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755203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B07F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B2B2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9576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6E3A7C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6ABDE">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CF9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A8D3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3D4B438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FDB817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6BDD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7605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6295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E02464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6403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48F3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FEDA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A942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0BCD4CC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F98E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246F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1D1B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1D94FD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D19F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6569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62FA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5661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AB47F51">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9007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4AC1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EA4B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AB760F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10DBB">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3D1A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B507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933C1F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980B99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DE90A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8B9375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8FBFA6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E67647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EC824">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8BE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B7EF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2B6B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6D5BD45">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5A68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E8D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B076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D5EE69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E1FD8">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06B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3FBF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7D43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0080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AF29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EF13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3D9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AC6D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D1D7A">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6746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6812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4DF1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FF6D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1E5A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62E3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4D4D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4ACD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AEA9F">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4789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2F7D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5F2E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6CF6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139F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711A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E29A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C183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296B3">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7569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48763D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CC85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6DEF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4EC3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E113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F487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08E2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21E1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991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2F7C7A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DABAFB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四层卫生间</w:t>
            </w:r>
          </w:p>
        </w:tc>
      </w:tr>
      <w:tr w14:paraId="6D19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785BFB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0D142F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48346A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8651FD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1035D5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1"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7FE4325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C02AC3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D99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038D06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6593E5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C6414D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21270C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B6A31A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4A37EB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F43C1F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1B1642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6C5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1AEBD5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0BA3C1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6CC042E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7A45BA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3FB1CB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0C1EA5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4E3FA6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13CEDAD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D34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0C07F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5721E5E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080C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AE68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28BD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962E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CE7170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B67E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41E1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6622E9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74464D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9E3A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B6AB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1DED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2A2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976D52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793D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7B04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CE2F6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F9D2EF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拆除破损墙砖</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F43B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F67C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937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A6C4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58977A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1639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69A1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68E9C8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7A42A60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CFA3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43CD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AFDF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588D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DCBE97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E03C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4860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F1036C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DC0C74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FB4C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EAFF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1FEB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DB7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C0BCE5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94DC5">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4707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8D64D3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50DE2A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F8B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A38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9CE9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96FA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B6B573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40E9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54E3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E67650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63137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10BF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C907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9FF2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E678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226291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ADA26">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4181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C989BE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304CF06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B8C8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C1F5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0E4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15BD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B5F8E5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1DADE1F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7746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031A70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65BCD25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1C89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CC3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A29C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1D1D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9B1D5E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350FD">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5C95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4C88B2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27FC033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9CA2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696C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FA29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78FC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10704B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E6023">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06D7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FC440F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59E2217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27A6AD2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9D94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41DB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4461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6283E0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A4A59">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48FA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CB658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7E17ED5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0AF5F6D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93EB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B494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1E5E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A75890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794E9">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r>
      <w:tr w14:paraId="2EC3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AA257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52BF13F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15C037F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6705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5499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5223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C39FAA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E30C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6219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B32D16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17803EE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7DE1BEA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9A43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AE64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8E3F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7CA3273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6440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3519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A38C42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77E806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C1421">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0EEC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DC3A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1713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3CE6C5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5B15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179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06A4B4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47C0E00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4631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7E86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A858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0B81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91F71B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C926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D30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F6487D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59EED0B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AD208">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5DA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6E5B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BEE7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B1C67F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FE6D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2E69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40B48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E3F875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A250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EA6C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1CF3E">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1553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8E4839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2B30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5CE2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25462C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CE4438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AAE7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E5867">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2045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72E6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3E4EB0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C84F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8F0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EC84C8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6F22DB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1C82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E008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AABC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54A7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D2C6C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6B01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3AEF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A3CF65D">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4B82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8DF99">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(19+20+21)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3BAB4">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C41BF">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2C056">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24CB40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F202A">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r w14:paraId="104F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CCC609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469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DB7AA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五层卫生间</w:t>
            </w:r>
          </w:p>
        </w:tc>
      </w:tr>
      <w:tr w14:paraId="5339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AC6435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2"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7289B6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1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474FC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2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E4ACBB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3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42338E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施工量</w:t>
            </w:r>
          </w:p>
        </w:tc>
        <w:tc>
          <w:tcPr>
            <w:tcW w:w="741"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2A95D3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3"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FADCAB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AE8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649319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102"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10E28F7">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617"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6BAD5E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20"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249456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D0899C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31FA9E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504C2B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83" w:type="pct"/>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ED548B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525E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42E9DE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96D9DD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拆除防潮栏板</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A73AF3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A05B11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3AD834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22AD45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3BA9B1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349A14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756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C863F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0F8980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拆除原卫生间门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5C06E2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096461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66AC11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6D40FD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470D8D0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163A3D0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E0D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AF39A4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EB1855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原吊顶及灯具拆除</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1DF416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人工拆除、清理</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2A9434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FEE199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88FF7C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E0B67D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4F2E622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266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90E621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4EB256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拆除破损、空鼓墙地砖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699D3F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人工拆除、清缝、切割（地砖含基层）</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229051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CC8718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4BE23EB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EDD03D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1CF6F4A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D3B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E509A23">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8E461F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DBFA35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刷水泥浆一遍、局部拆除破损修补</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205E15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F0EB09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4BCC22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3C0980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5A1977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0B78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3173BC8">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BE038F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加工砖刷瓷砖胶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214059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人工刷瓷砖胶</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1E716DC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102F52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BDCA37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29DF42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0FFBC9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FF0000"/>
                <w:sz w:val="18"/>
                <w:szCs w:val="18"/>
                <w:u w:val="none"/>
              </w:rPr>
            </w:pPr>
          </w:p>
        </w:tc>
      </w:tr>
      <w:tr w14:paraId="62C2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B44ABA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0D3D18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使用部位：卫生间墙砖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5FF854B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FF41C3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32A06C2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9CEBA95">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D5293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4D5A83C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75E0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6855E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53846C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使用部位：卫生间地砖</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4E4D55C">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300*300加工砖（加工切割、倒角磨边）</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CE1BD4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FA368A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3A71E2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3C04A9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F4301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到场价、含运费</w:t>
            </w:r>
          </w:p>
        </w:tc>
      </w:tr>
      <w:tr w14:paraId="21D2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340460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7FED1E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人工铺装</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E34EA08">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铺装、自拌砂浆、勾缝</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699757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659A32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9B0D23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6171CA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ABFC93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B9A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7CBFC86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1387C87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铺装辅料及搬运</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78627A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河沙、水泥、石粉、墙砖运输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7F222B9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24713FAE">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F53A38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5CA98C8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7DF0CF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含水泥、砂、石粉材料费，到场价</w:t>
            </w:r>
          </w:p>
        </w:tc>
      </w:tr>
      <w:tr w14:paraId="5034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7E8D4F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2DE5FD6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汽车除渣（含人工转运及上车）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40F96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三轮车、人工转运、上车</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5002F85">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850C3C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4CDF39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BE56B9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28052FC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319C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5F6ED7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3317E4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88E0537">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1.0mm厚300*600mm</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644BB70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7254829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2EB1A61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13ED4B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20952F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FB4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67BE53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5ECB217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防潮栏板安装（蹲便器）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F826B1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1.隔断材料品种、规格、颜色：12mm厚灰色二代抗倍特板隔断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A4DFD6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71415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6144AFC">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6F3CA7B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035B8C6">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6C3F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517CF8A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4B900BD4">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防潮栏板安装（小便器）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EF3392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1.隔断材料品种、规格、颜色：12mm厚灰二代抗倍特板隔断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3.配件品种、规格：包含锁、合页、脚套、收口条等配件（铝合金）</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2263036">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BF3B25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36912E3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4F3AAD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C2A5D8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20F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4E17DEC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9E9DAAA">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LED灯盘300*600 （40W，色温6000K）</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CC37DD2">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1.名称：LED灯盘 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8F55F5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303BBA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0206EF5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5C8F47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36B203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4CF0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1C8149A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6BE2EAA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2BFEFB63">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2.规格：9W，色温6000K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482F7A7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707F84F">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1BEC23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3F03EE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3CA4C1E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w:t>
            </w:r>
          </w:p>
        </w:tc>
      </w:tr>
      <w:tr w14:paraId="20E9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094943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FC26C5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铝合金全包套门</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423A3E6">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565213F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01D5401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52CE5B63">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05E1A40A">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A689228">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F54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CBA6D4B">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3040BA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玻璃镜片</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4E5558A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5mm厚、人工安装（1200*1000mm）、运输</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BCCF48A">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704B47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EFF6CA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1397BA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D92DA8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4AC5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EBC38F7">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3C56784F">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开荒清洁</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818823D">
            <w:pPr>
              <w:keepNext w:val="0"/>
              <w:keepLines w:val="0"/>
              <w:pageBreakBefore w:val="0"/>
              <w:widowControl/>
              <w:kinsoku/>
              <w:wordWrap/>
              <w:overflowPunct/>
              <w:topLinePunct w:val="0"/>
              <w:autoSpaceDE/>
              <w:autoSpaceDN/>
              <w:bidi w:val="0"/>
              <w:adjustRightInd w:val="0"/>
              <w:snapToGrid/>
              <w:spacing w:line="120" w:lineRule="auto"/>
              <w:jc w:val="lef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3FF5FCC1">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533CB690">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6FD809B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69FCB1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79F383FB">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9E4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2738D34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F4980B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78330CF6">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1+2+3....+19</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DDD94D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15534468">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561F2D1">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38791DB2">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F447B04">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1B4B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0ED15644">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0A69D28E">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管理费及利润</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1638D1CD">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28539DF2">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4C025869">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134652E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14834BE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5228B46D">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7542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FFFFFF" w:fill="FFFFFF"/>
            <w:vAlign w:val="center"/>
          </w:tcPr>
          <w:p w14:paraId="3F5EAC3C">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2" w:type="pct"/>
            <w:tcBorders>
              <w:top w:val="single" w:color="auto" w:sz="4" w:space="0"/>
              <w:left w:val="single" w:color="auto" w:sz="4" w:space="0"/>
              <w:bottom w:val="single" w:color="auto" w:sz="4" w:space="0"/>
              <w:right w:val="single" w:color="auto" w:sz="4" w:space="0"/>
            </w:tcBorders>
            <w:shd w:val="clear" w:color="FFFFFF" w:fill="FFFFFF"/>
            <w:vAlign w:val="center"/>
          </w:tcPr>
          <w:p w14:paraId="7A740EA0">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增值税专用发票税金</w:t>
            </w:r>
          </w:p>
        </w:tc>
        <w:tc>
          <w:tcPr>
            <w:tcW w:w="1617" w:type="pct"/>
            <w:tcBorders>
              <w:top w:val="single" w:color="auto" w:sz="4" w:space="0"/>
              <w:left w:val="single" w:color="auto" w:sz="4" w:space="0"/>
              <w:bottom w:val="single" w:color="auto" w:sz="4" w:space="0"/>
              <w:right w:val="single" w:color="auto" w:sz="4" w:space="0"/>
            </w:tcBorders>
            <w:shd w:val="clear" w:color="FFFFFF" w:fill="FFFFFF"/>
            <w:vAlign w:val="center"/>
          </w:tcPr>
          <w:p w14:paraId="3F16E361">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w:t>
            </w:r>
          </w:p>
        </w:tc>
        <w:tc>
          <w:tcPr>
            <w:tcW w:w="320" w:type="pct"/>
            <w:tcBorders>
              <w:top w:val="single" w:color="auto" w:sz="4" w:space="0"/>
              <w:left w:val="single" w:color="auto" w:sz="4" w:space="0"/>
              <w:bottom w:val="single" w:color="auto" w:sz="4" w:space="0"/>
              <w:right w:val="single" w:color="auto" w:sz="4" w:space="0"/>
            </w:tcBorders>
            <w:shd w:val="clear" w:color="FFFFFF" w:fill="FFFFFF"/>
            <w:vAlign w:val="center"/>
          </w:tcPr>
          <w:p w14:paraId="047A0C20">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FFFFFF" w:fill="FFFFFF"/>
            <w:vAlign w:val="center"/>
          </w:tcPr>
          <w:p w14:paraId="627F07C2">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FFFFFF" w:fill="FFFFFF"/>
            <w:vAlign w:val="center"/>
          </w:tcPr>
          <w:p w14:paraId="7D8D2D19">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FFFFFF" w:fill="FFFFFF"/>
            <w:vAlign w:val="center"/>
          </w:tcPr>
          <w:p w14:paraId="2E455D9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FFFFFF" w:fill="FFFFFF"/>
            <w:vAlign w:val="center"/>
          </w:tcPr>
          <w:p w14:paraId="08DD92DE">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r>
      <w:tr w14:paraId="296A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0883D">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4F62B">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A70E5">
            <w:pPr>
              <w:keepNext w:val="0"/>
              <w:keepLines w:val="0"/>
              <w:pageBreakBefore w:val="0"/>
              <w:widowControl/>
              <w:suppressLineNumbers w:val="0"/>
              <w:kinsoku/>
              <w:wordWrap/>
              <w:overflowPunct/>
              <w:topLinePunct w:val="0"/>
              <w:autoSpaceDE/>
              <w:autoSpaceDN/>
              <w:bidi w:val="0"/>
              <w:adjustRightInd w:val="0"/>
              <w:snapToGrid/>
              <w:spacing w:line="12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CFF27">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E5047">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0E28F">
            <w:pPr>
              <w:keepNext w:val="0"/>
              <w:keepLines w:val="0"/>
              <w:pageBreakBefore w:val="0"/>
              <w:widowControl/>
              <w:kinsoku/>
              <w:wordWrap/>
              <w:overflowPunct/>
              <w:topLinePunct w:val="0"/>
              <w:autoSpaceDE/>
              <w:autoSpaceDN/>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1C1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84CD9">
            <w:pPr>
              <w:keepNext w:val="0"/>
              <w:keepLines w:val="0"/>
              <w:pageBreakBefore w:val="0"/>
              <w:widowControl/>
              <w:kinsoku/>
              <w:wordWrap/>
              <w:overflowPunct/>
              <w:topLinePunct w:val="0"/>
              <w:autoSpaceDE/>
              <w:autoSpaceDN/>
              <w:bidi w:val="0"/>
              <w:adjustRightInd w:val="0"/>
              <w:snapToGrid/>
              <w:spacing w:line="120" w:lineRule="auto"/>
              <w:rPr>
                <w:rFonts w:hint="eastAsia" w:ascii="宋体" w:hAnsi="宋体" w:eastAsia="宋体" w:cs="宋体"/>
                <w:i w:val="0"/>
                <w:iCs w:val="0"/>
                <w:color w:val="000000"/>
                <w:sz w:val="18"/>
                <w:szCs w:val="18"/>
                <w:u w:val="none"/>
              </w:rPr>
            </w:pPr>
          </w:p>
        </w:tc>
      </w:tr>
      <w:tr w14:paraId="592D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5C81884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11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77459">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6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14923">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BA21B">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D1FF1">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885C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6E187CD">
            <w:pPr>
              <w:keepNext w:val="0"/>
              <w:keepLines w:val="0"/>
              <w:pageBreakBefore w:val="0"/>
              <w:widowControl/>
              <w:suppressLineNumbers w:val="0"/>
              <w:kinsoku/>
              <w:wordWrap/>
              <w:overflowPunct/>
              <w:topLinePunct w:val="0"/>
              <w:autoSpaceDE/>
              <w:autoSpaceDN/>
              <w:bidi w:val="0"/>
              <w:adjustRightInd w:val="0"/>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DCE70">
            <w:pPr>
              <w:keepNext w:val="0"/>
              <w:keepLines w:val="0"/>
              <w:pageBreakBefore w:val="0"/>
              <w:widowControl/>
              <w:kinsoku/>
              <w:wordWrap/>
              <w:overflowPunct/>
              <w:topLinePunct w:val="0"/>
              <w:autoSpaceDE/>
              <w:autoSpaceDN/>
              <w:bidi w:val="0"/>
              <w:adjustRightInd w:val="0"/>
              <w:snapToGrid/>
              <w:spacing w:line="120" w:lineRule="auto"/>
              <w:jc w:val="right"/>
              <w:rPr>
                <w:rFonts w:hint="eastAsia" w:ascii="宋体" w:hAnsi="宋体" w:eastAsia="宋体" w:cs="宋体"/>
                <w:i w:val="0"/>
                <w:iCs w:val="0"/>
                <w:color w:val="000000"/>
                <w:sz w:val="18"/>
                <w:szCs w:val="18"/>
                <w:u w:val="none"/>
              </w:rPr>
            </w:pPr>
          </w:p>
        </w:tc>
      </w:tr>
    </w:tbl>
    <w:p w14:paraId="433C77E6">
      <w:pPr>
        <w:adjustRightInd w:val="0"/>
        <w:snapToGrid w:val="0"/>
        <w:spacing w:line="360" w:lineRule="auto"/>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比选供应商：</w:t>
      </w:r>
      <w:r>
        <w:rPr>
          <w:rFonts w:hint="eastAsia" w:ascii="微软雅黑" w:hAnsi="微软雅黑" w:eastAsia="微软雅黑"/>
          <w:color w:val="000000" w:themeColor="text1"/>
          <w:szCs w:val="21"/>
          <w:u w:val="single"/>
          <w14:textFill>
            <w14:solidFill>
              <w14:schemeClr w14:val="tx1"/>
            </w14:solidFill>
          </w14:textFill>
        </w:rPr>
        <w:t>（公章）</w:t>
      </w:r>
    </w:p>
    <w:p w14:paraId="01D09131">
      <w:pPr>
        <w:adjustRightInd w:val="0"/>
        <w:snapToGrid w:val="0"/>
        <w:spacing w:line="360" w:lineRule="auto"/>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法定代表人或其授权代理人：</w:t>
      </w:r>
      <w:r>
        <w:rPr>
          <w:rFonts w:hint="eastAsia" w:ascii="微软雅黑" w:hAnsi="微软雅黑" w:eastAsia="微软雅黑"/>
          <w:color w:val="000000" w:themeColor="text1"/>
          <w:szCs w:val="21"/>
          <w:u w:val="single"/>
          <w14:textFill>
            <w14:solidFill>
              <w14:schemeClr w14:val="tx1"/>
            </w14:solidFill>
          </w14:textFill>
        </w:rPr>
        <w:t>（签字或盖章）</w:t>
      </w:r>
    </w:p>
    <w:p w14:paraId="395EC816">
      <w:pPr>
        <w:adjustRightInd w:val="0"/>
        <w:snapToGrid w:val="0"/>
        <w:spacing w:line="360" w:lineRule="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日期：年月日</w:t>
      </w:r>
    </w:p>
    <w:p w14:paraId="042ED22F">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注：</w:t>
      </w:r>
    </w:p>
    <w:p w14:paraId="1342058E">
      <w:pPr>
        <w:snapToGrid w:val="0"/>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1．请供应</w:t>
      </w:r>
      <w:r>
        <w:rPr>
          <w:rFonts w:ascii="微软雅黑" w:hAnsi="微软雅黑" w:eastAsia="微软雅黑"/>
          <w:color w:val="000000" w:themeColor="text1"/>
          <w:szCs w:val="21"/>
          <w14:textFill>
            <w14:solidFill>
              <w14:schemeClr w14:val="tx1"/>
            </w14:solidFill>
          </w14:textFill>
        </w:rPr>
        <w:t>商</w:t>
      </w:r>
      <w:r>
        <w:rPr>
          <w:rFonts w:hint="eastAsia" w:ascii="微软雅黑" w:hAnsi="微软雅黑" w:eastAsia="微软雅黑"/>
          <w:color w:val="000000" w:themeColor="text1"/>
          <w:szCs w:val="21"/>
          <w14:textFill>
            <w14:solidFill>
              <w14:schemeClr w14:val="tx1"/>
            </w14:solidFill>
          </w14:textFill>
        </w:rPr>
        <w:t>完整填写本表；</w:t>
      </w:r>
    </w:p>
    <w:p w14:paraId="66DBE011">
      <w:pPr>
        <w:spacing w:line="48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2．该表可扩展。</w:t>
      </w:r>
    </w:p>
    <w:p w14:paraId="1C2FD0F5">
      <w:pPr>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br w:type="page"/>
      </w:r>
    </w:p>
    <w:bookmarkEnd w:id="64"/>
    <w:p w14:paraId="7170063E">
      <w:pPr>
        <w:pStyle w:val="3"/>
        <w:rPr>
          <w:rFonts w:ascii="微软雅黑" w:hAnsi="微软雅黑" w:eastAsia="微软雅黑"/>
          <w:color w:val="000000" w:themeColor="text1"/>
          <w:sz w:val="32"/>
          <w14:textFill>
            <w14:solidFill>
              <w14:schemeClr w14:val="tx1"/>
            </w14:solidFill>
          </w14:textFill>
        </w:rPr>
      </w:pPr>
      <w:bookmarkStart w:id="67" w:name="_Toc10213460"/>
      <w:bookmarkStart w:id="68" w:name="_Toc15959"/>
      <w:bookmarkStart w:id="69" w:name="_Toc68963492"/>
      <w:r>
        <w:rPr>
          <w:rFonts w:hint="eastAsia" w:ascii="微软雅黑" w:hAnsi="微软雅黑" w:eastAsia="微软雅黑"/>
          <w:color w:val="000000" w:themeColor="text1"/>
          <w:sz w:val="32"/>
          <w14:textFill>
            <w14:solidFill>
              <w14:schemeClr w14:val="tx1"/>
            </w14:solidFill>
          </w14:textFill>
        </w:rPr>
        <w:t>三、资质证明文件</w:t>
      </w:r>
      <w:bookmarkEnd w:id="67"/>
      <w:bookmarkEnd w:id="68"/>
    </w:p>
    <w:p w14:paraId="71AC5E0C">
      <w:pPr>
        <w:rPr>
          <w:color w:val="000000" w:themeColor="text1"/>
          <w14:textFill>
            <w14:solidFill>
              <w14:schemeClr w14:val="tx1"/>
            </w14:solidFill>
          </w14:textFill>
        </w:rPr>
      </w:pPr>
    </w:p>
    <w:p w14:paraId="7CA0F75B">
      <w:pPr>
        <w:rPr>
          <w:color w:val="000000" w:themeColor="text1"/>
          <w14:textFill>
            <w14:solidFill>
              <w14:schemeClr w14:val="tx1"/>
            </w14:solidFill>
          </w14:textFill>
        </w:rPr>
      </w:pPr>
    </w:p>
    <w:p w14:paraId="463E47C8">
      <w:pPr>
        <w:tabs>
          <w:tab w:val="left" w:pos="5580"/>
        </w:tabs>
        <w:adjustRightInd w:val="0"/>
        <w:snapToGrid w:val="0"/>
        <w:spacing w:line="360" w:lineRule="auto"/>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(1)法人营业执照（副本）</w:t>
      </w:r>
    </w:p>
    <w:p w14:paraId="5E54A8E2">
      <w:pPr>
        <w:tabs>
          <w:tab w:val="left" w:pos="5580"/>
        </w:tabs>
        <w:adjustRightInd w:val="0"/>
        <w:snapToGrid w:val="0"/>
        <w:spacing w:line="360" w:lineRule="auto"/>
        <w:rPr>
          <w:color w:val="000000" w:themeColor="text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(2)法定代表人授权书（格式）和法人授权代表身份证</w:t>
      </w:r>
    </w:p>
    <w:p w14:paraId="70DFCF26">
      <w:pPr>
        <w:tabs>
          <w:tab w:val="left" w:pos="5580"/>
        </w:tabs>
        <w:adjustRightInd w:val="0"/>
        <w:snapToGrid w:val="0"/>
        <w:spacing w:line="360" w:lineRule="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)近三年内在本行业内从事相关工作未受到政府部门给予不良记录和行政处罚的承诺（格式）</w:t>
      </w:r>
    </w:p>
    <w:p w14:paraId="551AD7F8">
      <w:pPr>
        <w:pStyle w:val="22"/>
        <w:tabs>
          <w:tab w:val="left" w:pos="5580"/>
        </w:tabs>
        <w:adjustRightInd w:val="0"/>
        <w:snapToGrid w:val="0"/>
        <w:spacing w:line="360" w:lineRule="auto"/>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)比选文件要求的其他资格证明文件（格式自定）</w:t>
      </w:r>
      <w:r>
        <w:rPr>
          <w:rFonts w:hint="eastAsia" w:ascii="微软雅黑" w:hAnsi="微软雅黑" w:eastAsia="微软雅黑"/>
          <w:b/>
          <w:color w:val="000000" w:themeColor="text1"/>
          <w:sz w:val="21"/>
          <w:szCs w:val="21"/>
          <w14:textFill>
            <w14:solidFill>
              <w14:schemeClr w14:val="tx1"/>
            </w14:solidFill>
          </w14:textFill>
        </w:rPr>
        <w:t>。</w:t>
      </w:r>
    </w:p>
    <w:p w14:paraId="01DC25FB">
      <w:pPr>
        <w:pStyle w:val="37"/>
        <w:ind w:firstLine="210"/>
        <w:rPr>
          <w:color w:val="000000" w:themeColor="text1"/>
          <w14:textFill>
            <w14:solidFill>
              <w14:schemeClr w14:val="tx1"/>
            </w14:solidFill>
          </w14:textFill>
        </w:rPr>
      </w:pPr>
    </w:p>
    <w:p w14:paraId="75A9BC56">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br w:type="page"/>
      </w:r>
    </w:p>
    <w:p w14:paraId="0BAB2B41">
      <w:pPr>
        <w:tabs>
          <w:tab w:val="left" w:pos="5580"/>
        </w:tabs>
        <w:adjustRightInd w:val="0"/>
        <w:snapToGrid w:val="0"/>
        <w:spacing w:line="360" w:lineRule="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附件1：法定代表人授权书（格式）和法人授权代表身份证</w:t>
      </w:r>
    </w:p>
    <w:p w14:paraId="40A71855">
      <w:pPr>
        <w:jc w:val="center"/>
        <w:rPr>
          <w:rFonts w:ascii="方正黑体_GBK" w:eastAsia="方正黑体_GBK"/>
          <w:b/>
          <w:color w:val="000000" w:themeColor="text1"/>
          <w:sz w:val="32"/>
          <w:szCs w:val="32"/>
          <w14:textFill>
            <w14:solidFill>
              <w14:schemeClr w14:val="tx1"/>
            </w14:solidFill>
          </w14:textFill>
        </w:rPr>
      </w:pPr>
    </w:p>
    <w:p w14:paraId="655D45CD">
      <w:pPr>
        <w:jc w:val="center"/>
        <w:rPr>
          <w:rFonts w:ascii="方正黑体_GBK" w:eastAsia="方正黑体_GBK"/>
          <w:b/>
          <w:color w:val="000000" w:themeColor="text1"/>
          <w:sz w:val="32"/>
          <w:szCs w:val="32"/>
          <w14:textFill>
            <w14:solidFill>
              <w14:schemeClr w14:val="tx1"/>
            </w14:solidFill>
          </w14:textFill>
        </w:rPr>
      </w:pPr>
      <w:r>
        <w:rPr>
          <w:rFonts w:hint="eastAsia" w:ascii="方正黑体_GBK" w:eastAsia="方正黑体_GBK"/>
          <w:b/>
          <w:color w:val="000000" w:themeColor="text1"/>
          <w:sz w:val="32"/>
          <w:szCs w:val="32"/>
          <w14:textFill>
            <w14:solidFill>
              <w14:schemeClr w14:val="tx1"/>
            </w14:solidFill>
          </w14:textFill>
        </w:rPr>
        <w:t>法定代表人授权委托书</w:t>
      </w:r>
    </w:p>
    <w:p w14:paraId="464BA9E8">
      <w:pPr>
        <w:adjustRightInd w:val="0"/>
        <w:snapToGrid w:val="0"/>
        <w:spacing w:line="360" w:lineRule="auto"/>
        <w:rPr>
          <w:rFonts w:asciiTheme="minorEastAsia" w:hAnsiTheme="minorEastAsia" w:eastAsiaTheme="minorEastAsia"/>
          <w:color w:val="000000" w:themeColor="text1"/>
          <w:sz w:val="24"/>
          <w:szCs w:val="21"/>
          <w:u w:val="single"/>
          <w14:textFill>
            <w14:solidFill>
              <w14:schemeClr w14:val="tx1"/>
            </w14:solidFill>
          </w14:textFill>
        </w:rPr>
      </w:pPr>
    </w:p>
    <w:p w14:paraId="5FC1FA5A">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致：（采购人名称）：</w:t>
      </w:r>
    </w:p>
    <w:p w14:paraId="2FAE3D11">
      <w:pPr>
        <w:adjustRightInd w:val="0"/>
        <w:snapToGrid w:val="0"/>
        <w:spacing w:line="440" w:lineRule="exact"/>
        <w:ind w:firstLine="420" w:firstLineChars="200"/>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本授权书在此声明：</w:t>
      </w:r>
      <w:r>
        <w:rPr>
          <w:rFonts w:hint="eastAsia" w:ascii="微软雅黑" w:hAnsi="微软雅黑" w:eastAsia="微软雅黑"/>
          <w:color w:val="000000" w:themeColor="text1"/>
          <w:szCs w:val="21"/>
          <w:u w:val="single"/>
          <w14:textFill>
            <w14:solidFill>
              <w14:schemeClr w14:val="tx1"/>
            </w14:solidFill>
          </w14:textFill>
        </w:rPr>
        <w:t>（比选供应商名称）的（职务）、（姓名）</w:t>
      </w:r>
      <w:r>
        <w:rPr>
          <w:rFonts w:hint="eastAsia" w:ascii="微软雅黑" w:hAnsi="微软雅黑" w:eastAsia="微软雅黑"/>
          <w:color w:val="000000" w:themeColor="text1"/>
          <w:szCs w:val="21"/>
          <w14:textFill>
            <w14:solidFill>
              <w14:schemeClr w14:val="tx1"/>
            </w14:solidFill>
          </w14:textFill>
        </w:rPr>
        <w:t>以本单位法人代表的身份，代表本单位授权</w:t>
      </w:r>
      <w:r>
        <w:rPr>
          <w:rFonts w:hint="eastAsia" w:ascii="微软雅黑" w:hAnsi="微软雅黑" w:eastAsia="微软雅黑"/>
          <w:color w:val="000000" w:themeColor="text1"/>
          <w:szCs w:val="21"/>
          <w:u w:val="single"/>
          <w14:textFill>
            <w14:solidFill>
              <w14:schemeClr w14:val="tx1"/>
            </w14:solidFill>
          </w14:textFill>
        </w:rPr>
        <w:t>（职务）、（姓名）</w:t>
      </w:r>
      <w:r>
        <w:rPr>
          <w:rFonts w:hint="eastAsia" w:ascii="微软雅黑" w:hAnsi="微软雅黑" w:eastAsia="微软雅黑"/>
          <w:color w:val="000000" w:themeColor="text1"/>
          <w:szCs w:val="21"/>
          <w14:textFill>
            <w14:solidFill>
              <w14:schemeClr w14:val="tx1"/>
            </w14:solidFill>
          </w14:textFill>
        </w:rPr>
        <w:t>为我单位的合法代表，该代理人在</w:t>
      </w:r>
      <w:r>
        <w:rPr>
          <w:rFonts w:hint="eastAsia" w:ascii="微软雅黑" w:hAnsi="微软雅黑" w:eastAsia="微软雅黑"/>
          <w:color w:val="000000" w:themeColor="text1"/>
          <w:szCs w:val="21"/>
          <w:u w:val="single"/>
          <w14:textFill>
            <w14:solidFill>
              <w14:schemeClr w14:val="tx1"/>
            </w14:solidFill>
          </w14:textFill>
        </w:rPr>
        <w:t>项目</w:t>
      </w:r>
      <w:r>
        <w:rPr>
          <w:rFonts w:hint="eastAsia" w:ascii="微软雅黑" w:hAnsi="微软雅黑" w:eastAsia="微软雅黑"/>
          <w:color w:val="000000" w:themeColor="text1"/>
          <w:szCs w:val="21"/>
          <w14:textFill>
            <w14:solidFill>
              <w14:schemeClr w14:val="tx1"/>
            </w14:solidFill>
          </w14:textFill>
        </w:rPr>
        <w:t>的比选活动、合同谈判、协议书签署等相关行为中，有权全权处理与之相关的一切事宜。</w:t>
      </w:r>
    </w:p>
    <w:p w14:paraId="4A697E01">
      <w:pPr>
        <w:adjustRightInd w:val="0"/>
        <w:snapToGrid w:val="0"/>
        <w:spacing w:line="440" w:lineRule="exact"/>
        <w:ind w:firstLine="42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本授权书期限自年月日起至年月日止。</w:t>
      </w:r>
    </w:p>
    <w:p w14:paraId="4C13DB7B">
      <w:pPr>
        <w:pStyle w:val="24"/>
        <w:adjustRightInd w:val="0"/>
        <w:snapToGrid w:val="0"/>
        <w:spacing w:line="440" w:lineRule="exact"/>
        <w:ind w:leftChars="0" w:firstLine="420" w:firstLineChars="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在此授权范围和期限内，被授权代理人所实施的行为具有法律效力，授权人予以认可。</w:t>
      </w:r>
    </w:p>
    <w:p w14:paraId="30D7E5D6">
      <w:pPr>
        <w:pStyle w:val="24"/>
        <w:adjustRightInd w:val="0"/>
        <w:snapToGrid w:val="0"/>
        <w:spacing w:line="440" w:lineRule="exact"/>
        <w:ind w:left="506" w:firstLine="485"/>
        <w:rPr>
          <w:rFonts w:ascii="微软雅黑" w:hAnsi="微软雅黑" w:eastAsia="微软雅黑"/>
          <w:color w:val="000000" w:themeColor="text1"/>
          <w:sz w:val="21"/>
          <w:szCs w:val="21"/>
          <w14:textFill>
            <w14:solidFill>
              <w14:schemeClr w14:val="tx1"/>
            </w14:solidFill>
          </w14:textFill>
        </w:rPr>
      </w:pPr>
    </w:p>
    <w:p w14:paraId="659908A6">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p>
    <w:p w14:paraId="3AEDB434">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比选供应商名称：</w:t>
      </w:r>
      <w:r>
        <w:rPr>
          <w:rFonts w:hint="eastAsia" w:ascii="微软雅黑" w:hAnsi="微软雅黑" w:eastAsia="微软雅黑"/>
          <w:color w:val="000000" w:themeColor="text1"/>
          <w:szCs w:val="21"/>
          <w:u w:val="single"/>
          <w14:textFill>
            <w14:solidFill>
              <w14:schemeClr w14:val="tx1"/>
            </w14:solidFill>
          </w14:textFill>
        </w:rPr>
        <w:t>（盖章）</w:t>
      </w:r>
    </w:p>
    <w:p w14:paraId="4C26F7F2">
      <w:pPr>
        <w:adjustRightInd w:val="0"/>
        <w:snapToGrid w:val="0"/>
        <w:spacing w:line="440" w:lineRule="exact"/>
        <w:ind w:left="5320" w:hanging="5320"/>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pacing w:val="20"/>
          <w:szCs w:val="21"/>
          <w14:textFill>
            <w14:solidFill>
              <w14:schemeClr w14:val="tx1"/>
            </w14:solidFill>
          </w14:textFill>
        </w:rPr>
        <w:t>授权人</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u w:val="single"/>
          <w14:textFill>
            <w14:solidFill>
              <w14:schemeClr w14:val="tx1"/>
            </w14:solidFill>
          </w14:textFill>
        </w:rPr>
        <w:t>（签字或盖章）</w:t>
      </w:r>
    </w:p>
    <w:p w14:paraId="0E02DC94">
      <w:pPr>
        <w:adjustRightInd w:val="0"/>
        <w:snapToGrid w:val="0"/>
        <w:spacing w:line="440" w:lineRule="exact"/>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被授权代理人：</w:t>
      </w:r>
      <w:r>
        <w:rPr>
          <w:rFonts w:hint="eastAsia" w:ascii="微软雅黑" w:hAnsi="微软雅黑" w:eastAsia="微软雅黑"/>
          <w:color w:val="000000" w:themeColor="text1"/>
          <w:szCs w:val="21"/>
          <w:u w:val="single"/>
          <w14:textFill>
            <w14:solidFill>
              <w14:schemeClr w14:val="tx1"/>
            </w14:solidFill>
          </w14:textFill>
        </w:rPr>
        <w:t>（签字）</w:t>
      </w:r>
    </w:p>
    <w:p w14:paraId="1ED4CF31">
      <w:p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日期：年月日</w:t>
      </w:r>
    </w:p>
    <w:p w14:paraId="651D51D5">
      <w:pPr>
        <w:spacing w:line="440" w:lineRule="exact"/>
        <w:rPr>
          <w:rFonts w:ascii="微软雅黑" w:hAnsi="微软雅黑" w:eastAsia="微软雅黑"/>
          <w:color w:val="000000" w:themeColor="text1"/>
          <w:szCs w:val="21"/>
          <w14:textFill>
            <w14:solidFill>
              <w14:schemeClr w14:val="tx1"/>
            </w14:solidFill>
          </w14:textFill>
        </w:rPr>
      </w:pPr>
    </w:p>
    <w:p w14:paraId="30D939B6">
      <w:pPr>
        <w:pStyle w:val="37"/>
        <w:ind w:firstLine="21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附：法定代表人和被授权人身份证正反面复印件（加盖公章）</w:t>
      </w:r>
    </w:p>
    <w:p w14:paraId="1887D316">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br w:type="page"/>
      </w:r>
    </w:p>
    <w:p w14:paraId="2DB9AFE9">
      <w:pPr>
        <w:pStyle w:val="37"/>
        <w:ind w:firstLine="0" w:firstLineChars="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附件2：近三年内在本行业内从事相关工作未受到政府部门给予不良记录和行政处罚的承诺（格式）</w:t>
      </w:r>
    </w:p>
    <w:p w14:paraId="479E4AF8">
      <w:pPr>
        <w:adjustRightInd w:val="0"/>
        <w:snapToGrid w:val="0"/>
        <w:spacing w:line="360" w:lineRule="auto"/>
        <w:jc w:val="center"/>
        <w:rPr>
          <w:rFonts w:ascii="微软雅黑" w:hAnsi="微软雅黑" w:eastAsia="微软雅黑"/>
          <w:b/>
          <w:color w:val="000000" w:themeColor="text1"/>
          <w:sz w:val="30"/>
          <w:szCs w:val="30"/>
          <w14:textFill>
            <w14:solidFill>
              <w14:schemeClr w14:val="tx1"/>
            </w14:solidFill>
          </w14:textFill>
        </w:rPr>
      </w:pPr>
    </w:p>
    <w:p w14:paraId="1EAEF752">
      <w:pPr>
        <w:adjustRightInd w:val="0"/>
        <w:snapToGrid w:val="0"/>
        <w:spacing w:line="360" w:lineRule="auto"/>
        <w:jc w:val="center"/>
        <w:rPr>
          <w:rFonts w:ascii="方正黑体_GBK" w:hAnsi="微软雅黑" w:eastAsia="方正黑体_GBK"/>
          <w:b/>
          <w:color w:val="000000" w:themeColor="text1"/>
          <w:sz w:val="32"/>
          <w:szCs w:val="32"/>
          <w14:textFill>
            <w14:solidFill>
              <w14:schemeClr w14:val="tx1"/>
            </w14:solidFill>
          </w14:textFill>
        </w:rPr>
      </w:pPr>
      <w:r>
        <w:rPr>
          <w:rFonts w:hint="eastAsia" w:ascii="方正黑体_GBK" w:hAnsi="微软雅黑" w:eastAsia="方正黑体_GBK"/>
          <w:b/>
          <w:color w:val="000000" w:themeColor="text1"/>
          <w:sz w:val="32"/>
          <w:szCs w:val="32"/>
          <w14:textFill>
            <w14:solidFill>
              <w14:schemeClr w14:val="tx1"/>
            </w14:solidFill>
          </w14:textFill>
        </w:rPr>
        <w:t>承诺书</w:t>
      </w:r>
    </w:p>
    <w:p w14:paraId="3952B57E">
      <w:pPr>
        <w:adjustRightInd w:val="0"/>
        <w:snapToGrid w:val="0"/>
        <w:spacing w:line="360" w:lineRule="auto"/>
        <w:jc w:val="center"/>
        <w:rPr>
          <w:rFonts w:ascii="微软雅黑" w:hAnsi="微软雅黑" w:eastAsia="微软雅黑"/>
          <w:color w:val="000000" w:themeColor="text1"/>
          <w:szCs w:val="21"/>
          <w14:textFill>
            <w14:solidFill>
              <w14:schemeClr w14:val="tx1"/>
            </w14:solidFill>
          </w14:textFill>
        </w:rPr>
      </w:pPr>
    </w:p>
    <w:p w14:paraId="35097F29">
      <w:pPr>
        <w:adjustRightInd w:val="0"/>
        <w:snapToGrid w:val="0"/>
        <w:spacing w:line="360" w:lineRule="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致：</w:t>
      </w:r>
    </w:p>
    <w:p w14:paraId="4860204F">
      <w:pPr>
        <w:tabs>
          <w:tab w:val="left" w:pos="5580"/>
        </w:tabs>
        <w:adjustRightInd w:val="0"/>
        <w:snapToGrid w:val="0"/>
        <w:spacing w:line="360" w:lineRule="auto"/>
        <w:ind w:firstLine="420" w:firstLineChars="200"/>
        <w:rPr>
          <w:rFonts w:ascii="微软雅黑" w:hAnsi="微软雅黑" w:eastAsia="微软雅黑"/>
          <w:color w:val="000000" w:themeColor="text1"/>
          <w:szCs w:val="21"/>
          <w14:textFill>
            <w14:solidFill>
              <w14:schemeClr w14:val="tx1"/>
            </w14:solidFill>
          </w14:textFill>
        </w:rPr>
      </w:pPr>
    </w:p>
    <w:p w14:paraId="2AC45D6D">
      <w:pPr>
        <w:tabs>
          <w:tab w:val="left" w:pos="5580"/>
        </w:tabs>
        <w:adjustRightInd w:val="0"/>
        <w:snapToGrid w:val="0"/>
        <w:spacing w:line="360" w:lineRule="auto"/>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我单位郑重承诺在参加本项目政府采购活动前三年内，在经营活动中无重大违法记录，未受到政府部门给予不良记录和行政处罚。单位未处于被责令停业，财产被接管、冻结、破产状况。</w:t>
      </w:r>
    </w:p>
    <w:p w14:paraId="4A40F98F">
      <w:pPr>
        <w:tabs>
          <w:tab w:val="left" w:pos="5580"/>
        </w:tabs>
        <w:adjustRightInd w:val="0"/>
        <w:snapToGrid w:val="0"/>
        <w:spacing w:line="360" w:lineRule="auto"/>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特此承诺。</w:t>
      </w:r>
    </w:p>
    <w:p w14:paraId="39B2D06C">
      <w:pPr>
        <w:tabs>
          <w:tab w:val="left" w:pos="5580"/>
        </w:tabs>
        <w:adjustRightInd w:val="0"/>
        <w:snapToGrid w:val="0"/>
        <w:spacing w:line="360" w:lineRule="auto"/>
        <w:ind w:firstLine="420" w:firstLineChars="200"/>
        <w:rPr>
          <w:rFonts w:ascii="微软雅黑" w:hAnsi="微软雅黑" w:eastAsia="微软雅黑"/>
          <w:color w:val="000000" w:themeColor="text1"/>
          <w:szCs w:val="21"/>
          <w14:textFill>
            <w14:solidFill>
              <w14:schemeClr w14:val="tx1"/>
            </w14:solidFill>
          </w14:textFill>
        </w:rPr>
      </w:pPr>
    </w:p>
    <w:p w14:paraId="1BF2812C">
      <w:pPr>
        <w:tabs>
          <w:tab w:val="left" w:pos="5580"/>
        </w:tabs>
        <w:adjustRightInd w:val="0"/>
        <w:snapToGrid w:val="0"/>
        <w:spacing w:line="360" w:lineRule="auto"/>
        <w:ind w:firstLine="420" w:firstLineChars="200"/>
        <w:rPr>
          <w:rFonts w:ascii="微软雅黑" w:hAnsi="微软雅黑" w:eastAsia="微软雅黑"/>
          <w:color w:val="000000" w:themeColor="text1"/>
          <w:szCs w:val="21"/>
          <w14:textFill>
            <w14:solidFill>
              <w14:schemeClr w14:val="tx1"/>
            </w14:solidFill>
          </w14:textFill>
        </w:rPr>
      </w:pPr>
    </w:p>
    <w:p w14:paraId="415248D4">
      <w:pPr>
        <w:adjustRightInd w:val="0"/>
        <w:snapToGrid w:val="0"/>
        <w:spacing w:line="360" w:lineRule="auto"/>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供应商：</w:t>
      </w:r>
      <w:r>
        <w:rPr>
          <w:rFonts w:hint="eastAsia" w:ascii="微软雅黑" w:hAnsi="微软雅黑" w:eastAsia="微软雅黑"/>
          <w:color w:val="000000" w:themeColor="text1"/>
          <w:szCs w:val="21"/>
          <w:u w:val="single"/>
          <w14:textFill>
            <w14:solidFill>
              <w14:schemeClr w14:val="tx1"/>
            </w14:solidFill>
          </w14:textFill>
        </w:rPr>
        <w:t>（公章）</w:t>
      </w:r>
    </w:p>
    <w:p w14:paraId="0CC0D0AC">
      <w:pPr>
        <w:tabs>
          <w:tab w:val="left" w:pos="5580"/>
        </w:tabs>
        <w:adjustRightInd w:val="0"/>
        <w:snapToGrid w:val="0"/>
        <w:spacing w:line="360" w:lineRule="auto"/>
        <w:rPr>
          <w:rFonts w:ascii="微软雅黑" w:hAnsi="微软雅黑" w:eastAsia="微软雅黑"/>
          <w:color w:val="000000" w:themeColor="text1"/>
          <w:szCs w:val="21"/>
          <w:u w:val="single"/>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法定代表人或其授权代理人：</w:t>
      </w:r>
      <w:r>
        <w:rPr>
          <w:rFonts w:hint="eastAsia" w:ascii="微软雅黑" w:hAnsi="微软雅黑" w:eastAsia="微软雅黑"/>
          <w:color w:val="000000" w:themeColor="text1"/>
          <w:szCs w:val="21"/>
          <w:u w:val="single"/>
          <w14:textFill>
            <w14:solidFill>
              <w14:schemeClr w14:val="tx1"/>
            </w14:solidFill>
          </w14:textFill>
        </w:rPr>
        <w:t>（签字或盖章）</w:t>
      </w:r>
    </w:p>
    <w:p w14:paraId="5C12204A">
      <w:pPr>
        <w:tabs>
          <w:tab w:val="left" w:pos="5580"/>
        </w:tabs>
        <w:adjustRightInd w:val="0"/>
        <w:snapToGrid w:val="0"/>
        <w:spacing w:line="360" w:lineRule="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日期：_____年______月______日</w:t>
      </w:r>
    </w:p>
    <w:p w14:paraId="3E6D8D80">
      <w:pPr>
        <w:tabs>
          <w:tab w:val="left" w:pos="5580"/>
        </w:tabs>
        <w:adjustRightInd w:val="0"/>
        <w:snapToGrid w:val="0"/>
        <w:spacing w:line="360" w:lineRule="auto"/>
        <w:rPr>
          <w:rFonts w:ascii="微软雅黑" w:hAnsi="微软雅黑" w:eastAsia="微软雅黑"/>
          <w:color w:val="000000" w:themeColor="text1"/>
          <w:szCs w:val="21"/>
          <w14:textFill>
            <w14:solidFill>
              <w14:schemeClr w14:val="tx1"/>
            </w14:solidFill>
          </w14:textFill>
        </w:rPr>
      </w:pPr>
    </w:p>
    <w:p w14:paraId="0BDA4072">
      <w:pPr>
        <w:tabs>
          <w:tab w:val="left" w:pos="5580"/>
        </w:tabs>
        <w:adjustRightInd w:val="0"/>
        <w:snapToGrid w:val="0"/>
        <w:spacing w:line="360" w:lineRule="auto"/>
        <w:rPr>
          <w:rFonts w:ascii="微软雅黑" w:hAnsi="微软雅黑" w:eastAsia="微软雅黑"/>
          <w:color w:val="000000" w:themeColor="text1"/>
          <w:szCs w:val="21"/>
          <w14:textFill>
            <w14:solidFill>
              <w14:schemeClr w14:val="tx1"/>
            </w14:solidFill>
          </w14:textFill>
        </w:rPr>
      </w:pPr>
    </w:p>
    <w:p w14:paraId="4EE6F9D4">
      <w:pPr>
        <w:pStyle w:val="22"/>
        <w:tabs>
          <w:tab w:val="left" w:pos="5580"/>
        </w:tabs>
        <w:adjustRightInd w:val="0"/>
        <w:snapToGrid w:val="0"/>
        <w:spacing w:line="360" w:lineRule="auto"/>
        <w:rPr>
          <w:rFonts w:ascii="微软雅黑" w:hAnsi="微软雅黑" w:eastAsia="微软雅黑"/>
          <w:color w:val="000000" w:themeColor="text1"/>
          <w:sz w:val="21"/>
          <w:szCs w:val="21"/>
          <w14:textFill>
            <w14:solidFill>
              <w14:schemeClr w14:val="tx1"/>
            </w14:solidFill>
          </w14:textFill>
        </w:rPr>
      </w:pPr>
    </w:p>
    <w:p w14:paraId="0E0B1E7F">
      <w:pPr>
        <w:adjustRightInd w:val="0"/>
        <w:snapToGrid w:val="0"/>
        <w:spacing w:line="360" w:lineRule="auto"/>
        <w:rPr>
          <w:rFonts w:asciiTheme="minorEastAsia" w:hAnsiTheme="minorEastAsia" w:eastAsiaTheme="minorEastAsia"/>
          <w:b/>
          <w:color w:val="000000" w:themeColor="text1"/>
          <w:sz w:val="24"/>
          <w:szCs w:val="21"/>
          <w14:textFill>
            <w14:solidFill>
              <w14:schemeClr w14:val="tx1"/>
            </w14:solidFill>
          </w14:textFill>
        </w:rPr>
      </w:pPr>
    </w:p>
    <w:p w14:paraId="5B9DB7DD">
      <w:pPr>
        <w:adjustRightInd w:val="0"/>
        <w:snapToGrid w:val="0"/>
        <w:spacing w:line="360" w:lineRule="auto"/>
        <w:rPr>
          <w:rFonts w:asciiTheme="minorEastAsia" w:hAnsiTheme="minorEastAsia" w:eastAsiaTheme="minorEastAsia"/>
          <w:b/>
          <w:bCs/>
          <w:color w:val="000000" w:themeColor="text1"/>
          <w:sz w:val="24"/>
          <w:szCs w:val="21"/>
          <w14:textFill>
            <w14:solidFill>
              <w14:schemeClr w14:val="tx1"/>
            </w14:solidFill>
          </w14:textFill>
        </w:rPr>
      </w:pPr>
    </w:p>
    <w:p w14:paraId="4CA38F4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9BD33AC">
      <w:pPr>
        <w:pStyle w:val="3"/>
        <w:rPr>
          <w:rFonts w:ascii="微软雅黑" w:hAnsi="微软雅黑" w:eastAsia="微软雅黑"/>
          <w:color w:val="000000" w:themeColor="text1"/>
          <w:sz w:val="32"/>
          <w14:textFill>
            <w14:solidFill>
              <w14:schemeClr w14:val="tx1"/>
            </w14:solidFill>
          </w14:textFill>
        </w:rPr>
      </w:pPr>
      <w:bookmarkStart w:id="70" w:name="_Toc699"/>
      <w:bookmarkStart w:id="71" w:name="_Toc10213461"/>
      <w:r>
        <w:rPr>
          <w:rFonts w:hint="eastAsia" w:ascii="微软雅黑" w:hAnsi="微软雅黑" w:eastAsia="微软雅黑"/>
          <w:color w:val="000000" w:themeColor="text1"/>
          <w:sz w:val="32"/>
          <w14:textFill>
            <w14:solidFill>
              <w14:schemeClr w14:val="tx1"/>
            </w14:solidFill>
          </w14:textFill>
        </w:rPr>
        <w:t>四、项目施工方案</w:t>
      </w:r>
      <w:bookmarkEnd w:id="70"/>
      <w:bookmarkEnd w:id="71"/>
    </w:p>
    <w:p w14:paraId="2A7417E4">
      <w:pPr>
        <w:tabs>
          <w:tab w:val="left" w:pos="540"/>
          <w:tab w:val="left" w:pos="644"/>
          <w:tab w:val="left" w:pos="1080"/>
        </w:tabs>
        <w:adjustRightInd w:val="0"/>
        <w:snapToGrid w:val="0"/>
        <w:spacing w:line="360" w:lineRule="auto"/>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（格式自定）</w:t>
      </w:r>
    </w:p>
    <w:p w14:paraId="42C54777">
      <w:pPr>
        <w:tabs>
          <w:tab w:val="left" w:pos="540"/>
          <w:tab w:val="left" w:pos="644"/>
          <w:tab w:val="left" w:pos="1080"/>
        </w:tabs>
        <w:adjustRightInd w:val="0"/>
        <w:snapToGrid w:val="0"/>
        <w:spacing w:line="360" w:lineRule="auto"/>
        <w:rPr>
          <w:rFonts w:ascii="微软雅黑" w:hAnsi="微软雅黑" w:eastAsia="微软雅黑"/>
          <w:b/>
          <w:bCs/>
          <w:color w:val="000000" w:themeColor="text1"/>
          <w:szCs w:val="21"/>
          <w14:textFill>
            <w14:solidFill>
              <w14:schemeClr w14:val="tx1"/>
            </w14:solidFill>
          </w14:textFill>
        </w:rPr>
      </w:pPr>
    </w:p>
    <w:p w14:paraId="25537E91">
      <w:pPr>
        <w:tabs>
          <w:tab w:val="left" w:pos="540"/>
          <w:tab w:val="left" w:pos="644"/>
          <w:tab w:val="left" w:pos="1080"/>
        </w:tabs>
        <w:adjustRightInd w:val="0"/>
        <w:snapToGrid w:val="0"/>
        <w:spacing w:line="360" w:lineRule="auto"/>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注：供应商需根据技术要求等的情况提供符合本项目的具体施工方案。</w:t>
      </w:r>
    </w:p>
    <w:p w14:paraId="0F2B4E74">
      <w:pPr>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br w:type="page"/>
      </w:r>
    </w:p>
    <w:bookmarkEnd w:id="69"/>
    <w:p w14:paraId="0B6D8073">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color w:val="000000" w:themeColor="text1"/>
          <w:kern w:val="2"/>
          <w:szCs w:val="36"/>
          <w14:textFill>
            <w14:solidFill>
              <w14:schemeClr w14:val="tx1"/>
            </w14:solidFill>
          </w14:textFill>
        </w:rPr>
      </w:pPr>
      <w:bookmarkStart w:id="72" w:name="_Toc15858"/>
      <w:bookmarkStart w:id="73" w:name="_Toc330205892"/>
      <w:r>
        <w:rPr>
          <w:rFonts w:hint="eastAsia" w:ascii="微软雅黑" w:hAnsi="微软雅黑" w:eastAsia="微软雅黑"/>
          <w:bCs w:val="0"/>
          <w:color w:val="000000" w:themeColor="text1"/>
          <w:kern w:val="2"/>
          <w:szCs w:val="36"/>
          <w14:textFill>
            <w14:solidFill>
              <w14:schemeClr w14:val="tx1"/>
            </w14:solidFill>
          </w14:textFill>
        </w:rPr>
        <w:t>第六章、评审办法</w:t>
      </w:r>
      <w:bookmarkEnd w:id="72"/>
      <w:bookmarkEnd w:id="73"/>
    </w:p>
    <w:p w14:paraId="02E57A1F">
      <w:pPr>
        <w:adjustRightInd w:val="0"/>
        <w:snapToGrid w:val="0"/>
        <w:spacing w:line="440" w:lineRule="exact"/>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一、评审原则与标准</w:t>
      </w:r>
    </w:p>
    <w:p w14:paraId="388AAF89">
      <w:pPr>
        <w:adjustRightInd w:val="0"/>
        <w:snapToGrid w:val="0"/>
        <w:spacing w:line="440" w:lineRule="exact"/>
        <w:ind w:firstLine="48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评审原则是指评审小组成员在评审活动中应遵循的原则，即“公平、公正、科学、择优”的原则和评审保密原则。</w:t>
      </w:r>
    </w:p>
    <w:p w14:paraId="3B7CDE0F">
      <w:pPr>
        <w:adjustRightInd w:val="0"/>
        <w:snapToGrid w:val="0"/>
        <w:spacing w:line="440" w:lineRule="exact"/>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二、评审方法</w:t>
      </w:r>
    </w:p>
    <w:p w14:paraId="405FB446">
      <w:pPr>
        <w:adjustRightInd w:val="0"/>
        <w:snapToGrid w:val="0"/>
        <w:spacing w:line="440" w:lineRule="exact"/>
        <w:ind w:firstLine="48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本次评审采用最低评标价法。</w:t>
      </w:r>
    </w:p>
    <w:p w14:paraId="3293BE91">
      <w:pPr>
        <w:numPr>
          <w:ilvl w:val="0"/>
          <w:numId w:val="1"/>
        </w:numPr>
        <w:adjustRightInd w:val="0"/>
        <w:snapToGrid w:val="0"/>
        <w:spacing w:line="44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评分标准</w:t>
      </w:r>
    </w:p>
    <w:p w14:paraId="6902920C">
      <w:pPr>
        <w:tabs>
          <w:tab w:val="left" w:pos="3558"/>
        </w:tabs>
        <w:ind w:firstLine="420" w:firstLineChars="200"/>
        <w:rPr>
          <w:rFonts w:ascii="微软雅黑" w:hAnsi="微软雅黑" w:eastAsia="微软雅黑" w:cs="TimesNewRomanPSMT"/>
          <w:color w:val="000000" w:themeColor="text1"/>
          <w:kern w:val="0"/>
          <w:szCs w:val="21"/>
          <w14:textFill>
            <w14:solidFill>
              <w14:schemeClr w14:val="tx1"/>
            </w14:solidFill>
          </w14:textFill>
        </w:rPr>
      </w:pPr>
      <w:r>
        <w:rPr>
          <w:rFonts w:hint="eastAsia" w:ascii="微软雅黑" w:hAnsi="微软雅黑" w:eastAsia="微软雅黑" w:cs="TimesNewRomanPSMT"/>
          <w:color w:val="000000" w:themeColor="text1"/>
          <w:kern w:val="0"/>
          <w:szCs w:val="21"/>
          <w14:textFill>
            <w14:solidFill>
              <w14:schemeClr w14:val="tx1"/>
            </w14:solidFill>
          </w14:textFill>
        </w:rPr>
        <w:t>评审小组采用最低评标价法对供应商的响应文件进行评审。对比选文件项目要求均能满足要求的供应商，选择报价最低的成为成交供应商。</w:t>
      </w:r>
    </w:p>
    <w:p w14:paraId="22A9BA3E">
      <w:pPr>
        <w:tabs>
          <w:tab w:val="left" w:pos="3558"/>
        </w:tabs>
        <w:ind w:firstLine="420" w:firstLineChars="200"/>
        <w:rPr>
          <w:rFonts w:ascii="微软雅黑" w:hAnsi="微软雅黑" w:eastAsia="微软雅黑" w:cs="TimesNewRomanPSMT"/>
          <w:color w:val="000000" w:themeColor="text1"/>
          <w:kern w:val="0"/>
          <w:szCs w:val="21"/>
          <w14:textFill>
            <w14:solidFill>
              <w14:schemeClr w14:val="tx1"/>
            </w14:solidFill>
          </w14:textFill>
        </w:rPr>
      </w:pPr>
      <w:r>
        <w:rPr>
          <w:rFonts w:hint="eastAsia" w:ascii="微软雅黑" w:hAnsi="微软雅黑" w:eastAsia="微软雅黑" w:cs="TimesNewRomanPSMT"/>
          <w:color w:val="000000" w:themeColor="text1"/>
          <w:kern w:val="0"/>
          <w:szCs w:val="21"/>
          <w14:textFill>
            <w14:solidFill>
              <w14:schemeClr w14:val="tx1"/>
            </w14:solidFill>
          </w14:textFill>
        </w:rPr>
        <w:t>若报价最低的供应商数量大于或等于2家的，由采购人根据其他条件择优选择其中一家。</w:t>
      </w:r>
    </w:p>
    <w:p w14:paraId="645A94DE">
      <w:pPr>
        <w:jc w:val="cente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（结束）</w:t>
      </w:r>
    </w:p>
    <w:p w14:paraId="020DF945">
      <w:pPr>
        <w:rPr>
          <w:rFonts w:ascii="黑体" w:hAnsi="黑体" w:eastAsia="黑体" w:cs="黑体"/>
          <w:bCs/>
          <w:color w:val="000000" w:themeColor="text1"/>
          <w:szCs w:val="21"/>
          <w14:textFill>
            <w14:solidFill>
              <w14:schemeClr w14:val="tx1"/>
            </w14:solidFill>
          </w14:textFill>
        </w:rPr>
      </w:pPr>
    </w:p>
    <w:sectPr>
      <w:headerReference r:id="rId12" w:type="default"/>
      <w:footerReference r:id="rId13" w:type="default"/>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思源黑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思源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思源黑体">
    <w:panose1 w:val="020B0500000000000000"/>
    <w:charset w:val="86"/>
    <w:family w:val="auto"/>
    <w:pitch w:val="default"/>
    <w:sig w:usb0="30000083" w:usb1="2BDF3C10" w:usb2="00000016" w:usb3="00000000" w:csb0="602E0107" w:csb1="00000000"/>
  </w:font>
  <w:font w:name="楷体">
    <w:altName w:val="思源黑体"/>
    <w:panose1 w:val="02010609060101010101"/>
    <w:charset w:val="86"/>
    <w:family w:val="modern"/>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简楷体">
    <w:altName w:val="思源黑体"/>
    <w:panose1 w:val="00000000000000000000"/>
    <w:charset w:val="86"/>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Century Gothic">
    <w:altName w:val="Noto Naskh Arabic"/>
    <w:panose1 w:val="020B0502020202020204"/>
    <w:charset w:val="00"/>
    <w:family w:val="swiss"/>
    <w:pitch w:val="default"/>
    <w:sig w:usb0="00000000" w:usb1="00000000" w:usb2="00000000" w:usb3="00000000" w:csb0="2000009F" w:csb1="DFD70000"/>
  </w:font>
  <w:font w:name="Noto Naskh Arabic">
    <w:panose1 w:val="020B0502040504020204"/>
    <w:charset w:val="00"/>
    <w:family w:val="auto"/>
    <w:pitch w:val="default"/>
    <w:sig w:usb0="80002003" w:usb1="80002000" w:usb2="00000008" w:usb3="00000000" w:csb0="00000041" w:csb1="00080000"/>
  </w:font>
  <w:font w:name="Helvetica-Black">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altName w:val="DejaVu Sans"/>
    <w:panose1 w:val="020B0604030504040204"/>
    <w:charset w:val="00"/>
    <w:family w:val="swiss"/>
    <w:pitch w:val="default"/>
    <w:sig w:usb0="00000000" w:usb1="00000000" w:usb2="00000010" w:usb3="00000000" w:csb0="2000019F" w:csb1="00000000"/>
  </w:font>
  <w:font w:name="Frutiger 55 Roman">
    <w:altName w:val="DejaVu Math TeX Gyre"/>
    <w:panose1 w:val="00000000000000000000"/>
    <w:charset w:val="00"/>
    <w:family w:val="auto"/>
    <w:pitch w:val="default"/>
    <w:sig w:usb0="00000000" w:usb1="00000000" w:usb2="00000000" w:usb3="00000000" w:csb0="00000001" w:csb1="00000000"/>
  </w:font>
  <w:font w:name="仿宋_GB2312">
    <w:altName w:val="思源黑体"/>
    <w:panose1 w:val="02010609030101010101"/>
    <w:charset w:val="86"/>
    <w:family w:val="modern"/>
    <w:pitch w:val="default"/>
    <w:sig w:usb0="00000000" w:usb1="00000000" w:usb2="00000000" w:usb3="00000000" w:csb0="00040000" w:csb1="00000000"/>
  </w:font>
  <w:font w:name="等线 Light">
    <w:altName w:val="国标仿宋"/>
    <w:panose1 w:val="02010600030101010101"/>
    <w:charset w:val="86"/>
    <w:family w:val="auto"/>
    <w:pitch w:val="default"/>
    <w:sig w:usb0="00000000" w:usb1="00000000" w:usb2="00000016" w:usb3="00000000" w:csb0="0004000F" w:csb1="00000000"/>
  </w:font>
  <w:font w:name="国标仿宋">
    <w:panose1 w:val="02000500000000000000"/>
    <w:charset w:val="86"/>
    <w:family w:val="auto"/>
    <w:pitch w:val="default"/>
    <w:sig w:usb0="A00002BF" w:usb1="38C77CFA" w:usb2="00000016" w:usb3="00000000" w:csb0="00060007" w:csb1="00000000"/>
  </w:font>
  <w:font w:name="Calibri Light">
    <w:altName w:val="DejaVu Sans"/>
    <w:panose1 w:val="020F0302020204030204"/>
    <w:charset w:val="00"/>
    <w:family w:val="swiss"/>
    <w:pitch w:val="default"/>
    <w:sig w:usb0="00000000" w:usb1="00000000" w:usb2="00000009" w:usb3="00000000" w:csb0="200001FF" w:csb1="00000000"/>
  </w:font>
  <w:font w:name="华文细黑">
    <w:altName w:val="思源黑体"/>
    <w:panose1 w:val="02010600040101010101"/>
    <w:charset w:val="86"/>
    <w:family w:val="auto"/>
    <w:pitch w:val="default"/>
    <w:sig w:usb0="00000000" w:usb1="00000000" w:usb2="00000000" w:usb3="00000000" w:csb0="0004009F" w:csb1="DFD70000"/>
  </w:font>
  <w:font w:name="等线">
    <w:altName w:val="国标仿宋"/>
    <w:panose1 w:val="02010600030101010101"/>
    <w:charset w:val="86"/>
    <w:family w:val="auto"/>
    <w:pitch w:val="default"/>
    <w:sig w:usb0="00000000" w:usb1="00000000" w:usb2="00000016" w:usb3="00000000" w:csb0="0004000F" w:csb1="00000000"/>
  </w:font>
  <w:font w:name="仿宋">
    <w:altName w:val="思源黑体"/>
    <w:panose1 w:val="02010609060101010101"/>
    <w:charset w:val="86"/>
    <w:family w:val="modern"/>
    <w:pitch w:val="default"/>
    <w:sig w:usb0="00000000" w:usb1="00000000" w:usb2="00000016" w:usb3="00000000" w:csb0="00040001" w:csb1="00000000"/>
  </w:font>
  <w:font w:name="微软雅黑">
    <w:altName w:val="思源黑体"/>
    <w:panose1 w:val="020B0503020204020204"/>
    <w:charset w:val="86"/>
    <w:family w:val="swiss"/>
    <w:pitch w:val="default"/>
    <w:sig w:usb0="00000000" w:usb1="00000000" w:usb2="00000016" w:usb3="00000000" w:csb0="0004001F" w:csb1="00000000"/>
  </w:font>
  <w:font w:name="方正小标宋_GBK">
    <w:altName w:val="国标仿宋"/>
    <w:panose1 w:val="03000509000000000000"/>
    <w:charset w:val="86"/>
    <w:family w:val="script"/>
    <w:pitch w:val="default"/>
    <w:sig w:usb0="00000000" w:usb1="00000000" w:usb2="00000000" w:usb3="00000000" w:csb0="00040000" w:csb1="00000000"/>
  </w:font>
  <w:font w:name="方正仿宋_GBK">
    <w:altName w:val="思源黑体"/>
    <w:panose1 w:val="03000509000000000000"/>
    <w:charset w:val="86"/>
    <w:family w:val="script"/>
    <w:pitch w:val="default"/>
    <w:sig w:usb0="00000000" w:usb1="00000000" w:usb2="00000000" w:usb3="00000000" w:csb0="00040000" w:csb1="00000000"/>
  </w:font>
  <w:font w:name="方正黑体_GBK">
    <w:altName w:val="思源黑体"/>
    <w:panose1 w:val="03000509000000000000"/>
    <w:charset w:val="86"/>
    <w:family w:val="script"/>
    <w:pitch w:val="default"/>
    <w:sig w:usb0="00000000" w:usb1="00000000" w:usb2="00000000" w:usb3="00000000" w:csb0="00040000" w:csb1="00000000"/>
  </w:font>
  <w:font w:name="TimesNewRomanPSMT">
    <w:altName w:val="DejaVu Sans"/>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933F">
    <w:pPr>
      <w:pStyle w:val="26"/>
      <w:ind w:right="360"/>
      <w:rPr>
        <w:rFonts w:ascii="仿宋_GB2312" w:hAnsi="宋体"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035CB8">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1035CB8">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宋体" w:eastAsia="仿宋_GB2312"/>
      </w:rPr>
      <w:t>中招国际招标有限公司重庆分公司</w:t>
    </w:r>
    <w:r>
      <w:rPr>
        <w:rFonts w:hint="eastAsia" w:ascii="仿宋_GB2312" w:hAnsi="宋体" w:eastAsia="仿宋_GB2312"/>
        <w:bCs/>
      </w:rPr>
      <w:t>地址</w:t>
    </w:r>
    <w:r>
      <w:rPr>
        <w:rFonts w:hint="eastAsia" w:ascii="仿宋_GB2312" w:hAnsi="宋体" w:eastAsia="仿宋_GB2312"/>
        <w:bCs/>
        <w:sz w:val="21"/>
      </w:rPr>
      <w:t>：</w:t>
    </w:r>
    <w:r>
      <w:rPr>
        <w:rFonts w:hint="eastAsia" w:ascii="仿宋_GB2312" w:hAnsi="宋体" w:eastAsia="仿宋_GB2312"/>
      </w:rPr>
      <w:t>重庆渝北区黄山大道中段53号5-1（双鱼座A栋5楼）</w:t>
    </w:r>
  </w:p>
  <w:p w14:paraId="2807BB3E">
    <w:pPr>
      <w:pStyle w:val="26"/>
      <w:ind w:right="360"/>
      <w:rPr>
        <w:rFonts w:ascii="仿宋_GB2312" w:hAnsi="宋体" w:eastAsia="仿宋_GB2312"/>
      </w:rPr>
    </w:pPr>
    <w:r>
      <w:rPr>
        <w:rFonts w:hint="eastAsia" w:ascii="仿宋_GB2312" w:hAnsi="宋体" w:eastAsia="仿宋_GB2312"/>
      </w:rPr>
      <w:t>电话：023-68881331   传真：023-68696636</w:t>
    </w:r>
  </w:p>
  <w:p w14:paraId="4BA70DD1">
    <w:pPr>
      <w:pStyle w:val="2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9944">
    <w:pPr>
      <w:pStyle w:val="26"/>
      <w:framePr w:wrap="around" w:vAnchor="text" w:hAnchor="margin" w:xAlign="center" w:y="1"/>
      <w:rPr>
        <w:rStyle w:val="43"/>
      </w:rPr>
    </w:pPr>
    <w:r>
      <w:fldChar w:fldCharType="begin"/>
    </w:r>
    <w:r>
      <w:rPr>
        <w:rStyle w:val="43"/>
      </w:rPr>
      <w:instrText xml:space="preserve">PAGE  </w:instrText>
    </w:r>
    <w:r>
      <w:fldChar w:fldCharType="end"/>
    </w:r>
  </w:p>
  <w:p w14:paraId="02FDC65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4779">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8B7B">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52BC">
    <w:pPr>
      <w:rPr>
        <w:rFonts w:eastAsia="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68A3B">
                          <w:pPr>
                            <w:pStyle w:val="26"/>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- 1 -</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568A3B">
                    <w:pPr>
                      <w:pStyle w:val="26"/>
                      <w:rPr>
                        <w:rFonts w:hint="eastAsia" w:ascii="宋体" w:hAnsi="宋体" w:eastAsia="宋体" w:cs="宋体"/>
                        <w:sz w:val="24"/>
                        <w:szCs w:val="28"/>
                      </w:rPr>
                    </w:pPr>
                    <w:r>
                      <w:rPr>
                        <w:rFonts w:hint="eastAsia" w:ascii="宋体" w:hAnsi="宋体" w:eastAsia="宋体" w:cs="宋体"/>
                        <w:sz w:val="24"/>
                        <w:szCs w:val="28"/>
                      </w:rPr>
                      <w:t xml:space="preserve">— </w:t>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- 1 -</w:t>
                    </w:r>
                    <w:r>
                      <w:rPr>
                        <w:rFonts w:hint="eastAsia" w:ascii="宋体" w:hAnsi="宋体" w:eastAsia="宋体" w:cs="宋体"/>
                        <w:sz w:val="24"/>
                        <w:szCs w:val="28"/>
                      </w:rPr>
                      <w:fldChar w:fldCharType="end"/>
                    </w:r>
                    <w:r>
                      <w:rPr>
                        <w:rFonts w:hint="eastAsia" w:ascii="宋体" w:hAnsi="宋体" w:eastAsia="宋体" w:cs="宋体"/>
                        <w:sz w:val="24"/>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213A">
    <w:pPr>
      <w:rPr>
        <w:rFonts w:eastAsia="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945" cy="20447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a:effectLst/>
                    </wps:spPr>
                    <wps:txbx>
                      <w:txbxContent>
                        <w:p w14:paraId="5C889E26">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65</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65.35pt;mso-position-horizontal:center;mso-position-horizontal-relative:margin;mso-wrap-style:none;z-index:251660288;mso-width-relative:page;mso-height-relative:page;" filled="f" stroked="f" coordsize="21600,21600" o:gfxdata="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Lx3S0QAAAAQBAAAPAAAAAAAAAAEAIAAAACIAAABkcnMvZG93bnJldi54bWxQ&#10;SwECFAAUAAAACACHTuJAo8s7Bv4BAAAPBAAADgAAAAAAAAABACAAAAAgAQAAZHJzL2Uyb0RvYy54&#10;bWxQSwUGAAAAAAYABgBZAQAAkAUAAAAA&#10;">
              <v:fill on="f" focussize="0,0"/>
              <v:stroke on="f"/>
              <v:imagedata o:title=""/>
              <o:lock v:ext="edit" aspectratio="f"/>
              <v:textbox inset="0mm,0mm,0mm,0mm" style="mso-fit-shape-to-text:t;">
                <w:txbxContent>
                  <w:p w14:paraId="5C889E26">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65</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61A4">
    <w:pPr>
      <w:pStyle w:val="27"/>
      <w:pBdr>
        <w:bottom w:val="single" w:color="auto" w:sz="4" w:space="1"/>
      </w:pBdr>
      <w:ind w:left="5220" w:hanging="5220" w:hangingChars="2900"/>
      <w:jc w:val="left"/>
      <w:rPr>
        <w:rFonts w:ascii="黑体" w:eastAsia="黑体"/>
      </w:rPr>
    </w:pPr>
    <w:r>
      <w:rPr>
        <w:rFonts w:hint="eastAsia" w:ascii="黑体" w:eastAsia="黑体"/>
      </w:rPr>
      <w:t>北京理工大学重庆创新中心空间文化提升项目</w:t>
    </w:r>
    <w:r>
      <w:rPr>
        <w:rFonts w:ascii="方正仿宋_GBK" w:eastAsia="方正仿宋_GBK"/>
        <w:sz w:val="21"/>
        <w:szCs w:val="24"/>
      </w:rPr>
      <w:object>
        <v:shape id="_x0000_i1025" o:spt="75" type="#_x0000_t75" style="height:21.75pt;width:21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rPr>
        <w:rFonts w:hint="eastAsia" w:ascii="黑体" w:eastAsia="黑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D134">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CDFB">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C4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99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7C441"/>
    <w:multiLevelType w:val="singleLevel"/>
    <w:tmpl w:val="5987C44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jNiYTM1NjZhYzEyNWEwMTE3NjQxNWM3YWQzZGQifQ=="/>
  </w:docVars>
  <w:rsids>
    <w:rsidRoot w:val="00050E8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12FA"/>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57A5"/>
    <w:rsid w:val="001A6C27"/>
    <w:rsid w:val="001A7517"/>
    <w:rsid w:val="001B0255"/>
    <w:rsid w:val="001B1BBD"/>
    <w:rsid w:val="001B6272"/>
    <w:rsid w:val="001C12A3"/>
    <w:rsid w:val="001C14CC"/>
    <w:rsid w:val="001C2787"/>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087E"/>
    <w:rsid w:val="00242277"/>
    <w:rsid w:val="00245626"/>
    <w:rsid w:val="00245BB1"/>
    <w:rsid w:val="0025000A"/>
    <w:rsid w:val="002532AF"/>
    <w:rsid w:val="00255535"/>
    <w:rsid w:val="00255560"/>
    <w:rsid w:val="002561C6"/>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B588B"/>
    <w:rsid w:val="002C365E"/>
    <w:rsid w:val="002C6AF1"/>
    <w:rsid w:val="002D296A"/>
    <w:rsid w:val="002D7A61"/>
    <w:rsid w:val="002E1511"/>
    <w:rsid w:val="002E4121"/>
    <w:rsid w:val="002E4AA4"/>
    <w:rsid w:val="002F031F"/>
    <w:rsid w:val="002F3893"/>
    <w:rsid w:val="002F4959"/>
    <w:rsid w:val="002F7A17"/>
    <w:rsid w:val="003138AD"/>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B55D1"/>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48F7"/>
    <w:rsid w:val="004570BF"/>
    <w:rsid w:val="004602D7"/>
    <w:rsid w:val="00460633"/>
    <w:rsid w:val="0046237D"/>
    <w:rsid w:val="004632DA"/>
    <w:rsid w:val="00465C0E"/>
    <w:rsid w:val="00466AB4"/>
    <w:rsid w:val="00475897"/>
    <w:rsid w:val="004875CD"/>
    <w:rsid w:val="004A2A85"/>
    <w:rsid w:val="004B6F32"/>
    <w:rsid w:val="004C649C"/>
    <w:rsid w:val="004D0600"/>
    <w:rsid w:val="004D6FED"/>
    <w:rsid w:val="004E1662"/>
    <w:rsid w:val="004E5AC1"/>
    <w:rsid w:val="004E6638"/>
    <w:rsid w:val="004E7126"/>
    <w:rsid w:val="004F0101"/>
    <w:rsid w:val="004F2CCE"/>
    <w:rsid w:val="004F4CBA"/>
    <w:rsid w:val="004F75FC"/>
    <w:rsid w:val="00512448"/>
    <w:rsid w:val="00515F22"/>
    <w:rsid w:val="00520C25"/>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21F9"/>
    <w:rsid w:val="006343E0"/>
    <w:rsid w:val="00642680"/>
    <w:rsid w:val="006475EE"/>
    <w:rsid w:val="006500AD"/>
    <w:rsid w:val="006509B0"/>
    <w:rsid w:val="00653928"/>
    <w:rsid w:val="00654110"/>
    <w:rsid w:val="006603B6"/>
    <w:rsid w:val="00662649"/>
    <w:rsid w:val="00666512"/>
    <w:rsid w:val="00671ED9"/>
    <w:rsid w:val="006721E8"/>
    <w:rsid w:val="0067317D"/>
    <w:rsid w:val="00676FB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4F62"/>
    <w:rsid w:val="00757224"/>
    <w:rsid w:val="00760650"/>
    <w:rsid w:val="00762F44"/>
    <w:rsid w:val="00771C88"/>
    <w:rsid w:val="00784E9E"/>
    <w:rsid w:val="00787CBB"/>
    <w:rsid w:val="0079219A"/>
    <w:rsid w:val="00796F80"/>
    <w:rsid w:val="00796FBA"/>
    <w:rsid w:val="00797287"/>
    <w:rsid w:val="007A305E"/>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0ED2"/>
    <w:rsid w:val="008A73FB"/>
    <w:rsid w:val="008B06BE"/>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0F8F"/>
    <w:rsid w:val="009A5AA3"/>
    <w:rsid w:val="009B0085"/>
    <w:rsid w:val="009B1A7A"/>
    <w:rsid w:val="009B3ABD"/>
    <w:rsid w:val="009B42B6"/>
    <w:rsid w:val="009C1A05"/>
    <w:rsid w:val="009C1C46"/>
    <w:rsid w:val="009C5757"/>
    <w:rsid w:val="009D1D88"/>
    <w:rsid w:val="009F424A"/>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5F7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4D58"/>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05D0A"/>
    <w:rsid w:val="00D13229"/>
    <w:rsid w:val="00D20C53"/>
    <w:rsid w:val="00D21647"/>
    <w:rsid w:val="00D2785F"/>
    <w:rsid w:val="00D423DE"/>
    <w:rsid w:val="00D44C2B"/>
    <w:rsid w:val="00D44CAF"/>
    <w:rsid w:val="00D44EBF"/>
    <w:rsid w:val="00D518AB"/>
    <w:rsid w:val="00D51F35"/>
    <w:rsid w:val="00D64ADB"/>
    <w:rsid w:val="00D667B8"/>
    <w:rsid w:val="00D7591F"/>
    <w:rsid w:val="00D7624D"/>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5029"/>
    <w:rsid w:val="00E20938"/>
    <w:rsid w:val="00E22617"/>
    <w:rsid w:val="00E22B40"/>
    <w:rsid w:val="00E2349D"/>
    <w:rsid w:val="00E23E61"/>
    <w:rsid w:val="00E26B7C"/>
    <w:rsid w:val="00E30230"/>
    <w:rsid w:val="00E3604B"/>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508EA"/>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5D3297"/>
    <w:rsid w:val="03C926DB"/>
    <w:rsid w:val="04073203"/>
    <w:rsid w:val="054A2E09"/>
    <w:rsid w:val="05627177"/>
    <w:rsid w:val="058B12D3"/>
    <w:rsid w:val="05A131E3"/>
    <w:rsid w:val="08093515"/>
    <w:rsid w:val="08C276F9"/>
    <w:rsid w:val="08E61D25"/>
    <w:rsid w:val="09F935EE"/>
    <w:rsid w:val="09FE3650"/>
    <w:rsid w:val="0A0106F5"/>
    <w:rsid w:val="0C565CAD"/>
    <w:rsid w:val="0E680D42"/>
    <w:rsid w:val="0E843AEA"/>
    <w:rsid w:val="0EAD18E0"/>
    <w:rsid w:val="0EC87A33"/>
    <w:rsid w:val="0F0169F0"/>
    <w:rsid w:val="0F74418B"/>
    <w:rsid w:val="0F8703E2"/>
    <w:rsid w:val="0F895414"/>
    <w:rsid w:val="0FFC5BE6"/>
    <w:rsid w:val="11863ECD"/>
    <w:rsid w:val="12D76496"/>
    <w:rsid w:val="134654DF"/>
    <w:rsid w:val="13DA0AFE"/>
    <w:rsid w:val="15963DAB"/>
    <w:rsid w:val="17B5547B"/>
    <w:rsid w:val="18724860"/>
    <w:rsid w:val="18E70661"/>
    <w:rsid w:val="1A38011F"/>
    <w:rsid w:val="1B7E7DF7"/>
    <w:rsid w:val="1D0EAC8E"/>
    <w:rsid w:val="1F3D3619"/>
    <w:rsid w:val="1FB5174C"/>
    <w:rsid w:val="20890A44"/>
    <w:rsid w:val="21F4496F"/>
    <w:rsid w:val="24192135"/>
    <w:rsid w:val="246F29D3"/>
    <w:rsid w:val="25550A3E"/>
    <w:rsid w:val="27391076"/>
    <w:rsid w:val="273B4DEE"/>
    <w:rsid w:val="2983704C"/>
    <w:rsid w:val="2AB621B9"/>
    <w:rsid w:val="2B4E7395"/>
    <w:rsid w:val="2C077995"/>
    <w:rsid w:val="2D2325AC"/>
    <w:rsid w:val="2D4542D1"/>
    <w:rsid w:val="2DA76D39"/>
    <w:rsid w:val="2DBB66F5"/>
    <w:rsid w:val="2DD85957"/>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81B0A50"/>
    <w:rsid w:val="386F79BF"/>
    <w:rsid w:val="38886826"/>
    <w:rsid w:val="3A2A31CC"/>
    <w:rsid w:val="3B3F4A1B"/>
    <w:rsid w:val="3D7D1AFF"/>
    <w:rsid w:val="3DB66DD6"/>
    <w:rsid w:val="3DDA21A5"/>
    <w:rsid w:val="3DEC66CB"/>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592B24"/>
    <w:rsid w:val="4BC957E8"/>
    <w:rsid w:val="4CA94424"/>
    <w:rsid w:val="4D821820"/>
    <w:rsid w:val="4EB26E95"/>
    <w:rsid w:val="4EC14837"/>
    <w:rsid w:val="4F2C002E"/>
    <w:rsid w:val="4F69118B"/>
    <w:rsid w:val="4FBD4D07"/>
    <w:rsid w:val="4FD23C92"/>
    <w:rsid w:val="50566671"/>
    <w:rsid w:val="50852AB2"/>
    <w:rsid w:val="50B31917"/>
    <w:rsid w:val="54A17BFE"/>
    <w:rsid w:val="57FB5F04"/>
    <w:rsid w:val="5834185B"/>
    <w:rsid w:val="58D26B89"/>
    <w:rsid w:val="5A8E4C59"/>
    <w:rsid w:val="5ADC7773"/>
    <w:rsid w:val="5AE51AA8"/>
    <w:rsid w:val="5B863B83"/>
    <w:rsid w:val="5B9F16BB"/>
    <w:rsid w:val="5DFF32A3"/>
    <w:rsid w:val="5EE0599B"/>
    <w:rsid w:val="5EFE05DC"/>
    <w:rsid w:val="5FB85F5C"/>
    <w:rsid w:val="61BC7996"/>
    <w:rsid w:val="62D578C9"/>
    <w:rsid w:val="631303F2"/>
    <w:rsid w:val="63C37D22"/>
    <w:rsid w:val="652D533D"/>
    <w:rsid w:val="688A2B96"/>
    <w:rsid w:val="68C07C0D"/>
    <w:rsid w:val="69603C65"/>
    <w:rsid w:val="6962622E"/>
    <w:rsid w:val="699102C2"/>
    <w:rsid w:val="69E14DA6"/>
    <w:rsid w:val="6AA33E09"/>
    <w:rsid w:val="6AAB3841"/>
    <w:rsid w:val="6AE94706"/>
    <w:rsid w:val="6AFC40B2"/>
    <w:rsid w:val="6B0A4010"/>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A47D46"/>
    <w:rsid w:val="74F10946"/>
    <w:rsid w:val="7641372B"/>
    <w:rsid w:val="76862B22"/>
    <w:rsid w:val="76FF4ABD"/>
    <w:rsid w:val="77820838"/>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 w:val="89FBBCAC"/>
    <w:rsid w:val="AABD0C3D"/>
    <w:rsid w:val="B348F22D"/>
    <w:rsid w:val="D778E2FB"/>
    <w:rsid w:val="DBFBF8AE"/>
    <w:rsid w:val="DFBF5C90"/>
    <w:rsid w:val="E2DF2483"/>
    <w:rsid w:val="E7FB5C14"/>
    <w:rsid w:val="E9B99CAB"/>
    <w:rsid w:val="F5336DB2"/>
    <w:rsid w:val="F7B31E01"/>
    <w:rsid w:val="FBAF1F7C"/>
    <w:rsid w:val="FDF85287"/>
    <w:rsid w:val="FEED8859"/>
    <w:rsid w:val="FFBFF394"/>
    <w:rsid w:val="FFFD1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3">
    <w:name w:val="heading 2"/>
    <w:basedOn w:val="1"/>
    <w:next w:val="1"/>
    <w:link w:val="51"/>
    <w:qFormat/>
    <w:uiPriority w:val="0"/>
    <w:pPr>
      <w:keepNext/>
      <w:keepLines/>
      <w:adjustRightInd w:val="0"/>
      <w:snapToGrid w:val="0"/>
      <w:jc w:val="center"/>
      <w:outlineLvl w:val="1"/>
    </w:pPr>
    <w:rPr>
      <w:rFonts w:ascii="Arial" w:hAnsi="Arial" w:eastAsia="楷体"/>
      <w:b/>
      <w:bCs/>
      <w:sz w:val="24"/>
      <w:szCs w:val="32"/>
    </w:rPr>
  </w:style>
  <w:style w:type="paragraph" w:styleId="4">
    <w:name w:val="heading 3"/>
    <w:basedOn w:val="1"/>
    <w:next w:val="1"/>
    <w:link w:val="52"/>
    <w:qFormat/>
    <w:uiPriority w:val="0"/>
    <w:pPr>
      <w:keepNext/>
      <w:keepLines/>
      <w:spacing w:before="260" w:after="260" w:line="413" w:lineRule="auto"/>
      <w:outlineLvl w:val="2"/>
    </w:pPr>
    <w:rPr>
      <w:b/>
      <w:sz w:val="32"/>
      <w:szCs w:val="20"/>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35"/>
    <w:pPr>
      <w:spacing w:before="120" w:after="120"/>
    </w:pPr>
    <w:rPr>
      <w:b/>
    </w:rPr>
  </w:style>
  <w:style w:type="paragraph" w:styleId="13">
    <w:name w:val="Document Map"/>
    <w:basedOn w:val="1"/>
    <w:link w:val="71"/>
    <w:qFormat/>
    <w:uiPriority w:val="99"/>
    <w:pPr>
      <w:shd w:val="clear" w:color="auto" w:fill="000080"/>
    </w:pPr>
  </w:style>
  <w:style w:type="paragraph" w:styleId="14">
    <w:name w:val="annotation text"/>
    <w:basedOn w:val="1"/>
    <w:link w:val="69"/>
    <w:unhideWhenUsed/>
    <w:qFormat/>
    <w:uiPriority w:val="99"/>
  </w:style>
  <w:style w:type="paragraph" w:styleId="15">
    <w:name w:val="Salutation"/>
    <w:basedOn w:val="1"/>
    <w:next w:val="1"/>
    <w:link w:val="169"/>
    <w:qFormat/>
    <w:uiPriority w:val="0"/>
    <w:rPr>
      <w:szCs w:val="20"/>
    </w:rPr>
  </w:style>
  <w:style w:type="paragraph" w:styleId="16">
    <w:name w:val="Body Text 3"/>
    <w:basedOn w:val="1"/>
    <w:link w:val="266"/>
    <w:unhideWhenUsed/>
    <w:qFormat/>
    <w:uiPriority w:val="99"/>
    <w:pPr>
      <w:spacing w:after="120"/>
    </w:pPr>
    <w:rPr>
      <w:sz w:val="16"/>
      <w:szCs w:val="16"/>
    </w:rPr>
  </w:style>
  <w:style w:type="paragraph" w:styleId="17">
    <w:name w:val="List Bullet 3"/>
    <w:basedOn w:val="1"/>
    <w:qFormat/>
    <w:uiPriority w:val="0"/>
    <w:pPr>
      <w:tabs>
        <w:tab w:val="left" w:pos="720"/>
      </w:tabs>
      <w:ind w:left="720" w:hanging="720"/>
      <w:outlineLvl w:val="0"/>
    </w:pPr>
    <w:rPr>
      <w:color w:val="0000FF"/>
      <w:sz w:val="24"/>
      <w:szCs w:val="20"/>
    </w:rPr>
  </w:style>
  <w:style w:type="paragraph" w:styleId="18">
    <w:name w:val="Body Text"/>
    <w:basedOn w:val="1"/>
    <w:next w:val="1"/>
    <w:link w:val="72"/>
    <w:qFormat/>
    <w:uiPriority w:val="6"/>
    <w:pPr>
      <w:spacing w:after="120"/>
    </w:pPr>
  </w:style>
  <w:style w:type="paragraph" w:styleId="19">
    <w:name w:val="Body Text Indent"/>
    <w:basedOn w:val="1"/>
    <w:link w:val="74"/>
    <w:qFormat/>
    <w:uiPriority w:val="0"/>
    <w:pPr>
      <w:autoSpaceDE w:val="0"/>
      <w:autoSpaceDN w:val="0"/>
      <w:adjustRightInd w:val="0"/>
      <w:spacing w:line="460" w:lineRule="exact"/>
      <w:ind w:firstLine="570"/>
    </w:pPr>
    <w:rPr>
      <w:rFonts w:ascii="宋体"/>
      <w:kern w:val="0"/>
      <w:sz w:val="24"/>
      <w:szCs w:val="20"/>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ascii="宋体" w:hAnsi="Courier New"/>
      <w:sz w:val="19"/>
      <w:szCs w:val="20"/>
    </w:rPr>
  </w:style>
  <w:style w:type="paragraph" w:styleId="23">
    <w:name w:val="Date"/>
    <w:basedOn w:val="1"/>
    <w:next w:val="1"/>
    <w:link w:val="76"/>
    <w:qFormat/>
    <w:uiPriority w:val="0"/>
    <w:pPr>
      <w:autoSpaceDE w:val="0"/>
      <w:autoSpaceDN w:val="0"/>
      <w:adjustRightInd w:val="0"/>
    </w:pPr>
    <w:rPr>
      <w:rFonts w:ascii="宋体"/>
      <w:kern w:val="0"/>
      <w:sz w:val="28"/>
      <w:szCs w:val="20"/>
    </w:rPr>
  </w:style>
  <w:style w:type="paragraph" w:styleId="24">
    <w:name w:val="Body Text Indent 2"/>
    <w:basedOn w:val="1"/>
    <w:link w:val="77"/>
    <w:qFormat/>
    <w:uiPriority w:val="0"/>
    <w:pPr>
      <w:spacing w:line="600" w:lineRule="atLeast"/>
      <w:ind w:left="241" w:leftChars="241" w:firstLine="647" w:firstLineChars="231"/>
    </w:pPr>
    <w:rPr>
      <w:sz w:val="28"/>
      <w:szCs w:val="20"/>
    </w:rPr>
  </w:style>
  <w:style w:type="paragraph" w:styleId="25">
    <w:name w:val="Balloon Text"/>
    <w:basedOn w:val="1"/>
    <w:link w:val="79"/>
    <w:qFormat/>
    <w:uiPriority w:val="99"/>
    <w:rPr>
      <w:sz w:val="18"/>
      <w:szCs w:val="18"/>
    </w:rPr>
  </w:style>
  <w:style w:type="paragraph" w:styleId="26">
    <w:name w:val="footer"/>
    <w:basedOn w:val="1"/>
    <w:link w:val="60"/>
    <w:unhideWhenUsed/>
    <w:qFormat/>
    <w:uiPriority w:val="0"/>
    <w:pPr>
      <w:tabs>
        <w:tab w:val="center" w:pos="4153"/>
        <w:tab w:val="right" w:pos="8306"/>
      </w:tabs>
      <w:snapToGrid w:val="0"/>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footnote text"/>
    <w:basedOn w:val="1"/>
    <w:link w:val="82"/>
    <w:qFormat/>
    <w:uiPriority w:val="0"/>
    <w:pPr>
      <w:snapToGrid w:val="0"/>
    </w:pPr>
    <w:rPr>
      <w:sz w:val="18"/>
      <w:szCs w:val="18"/>
    </w:rPr>
  </w:style>
  <w:style w:type="paragraph" w:styleId="30">
    <w:name w:val="Body Text Indent 3"/>
    <w:basedOn w:val="1"/>
    <w:link w:val="83"/>
    <w:qFormat/>
    <w:uiPriority w:val="0"/>
    <w:pPr>
      <w:spacing w:line="360" w:lineRule="auto"/>
      <w:ind w:right="67" w:firstLine="420"/>
    </w:pPr>
    <w:rPr>
      <w:color w:val="FF0000"/>
      <w:sz w:val="24"/>
    </w:rPr>
  </w:style>
  <w:style w:type="paragraph" w:styleId="31">
    <w:name w:val="toc 2"/>
    <w:basedOn w:val="1"/>
    <w:next w:val="1"/>
    <w:qFormat/>
    <w:uiPriority w:val="39"/>
    <w:pPr>
      <w:ind w:left="420" w:leftChars="200"/>
    </w:pPr>
  </w:style>
  <w:style w:type="paragraph" w:styleId="32">
    <w:name w:val="Body Text 2"/>
    <w:basedOn w:val="1"/>
    <w:link w:val="191"/>
    <w:semiHidden/>
    <w:qFormat/>
    <w:uiPriority w:val="0"/>
    <w:pPr>
      <w:tabs>
        <w:tab w:val="left" w:pos="6742"/>
        <w:tab w:val="left" w:pos="7234"/>
        <w:tab w:val="left" w:leader="hyphen" w:pos="8431"/>
      </w:tabs>
      <w:spacing w:before="60" w:after="60"/>
    </w:pPr>
    <w:rPr>
      <w:i/>
      <w:kern w:val="0"/>
      <w:sz w:val="24"/>
      <w:szCs w:val="20"/>
      <w:lang w:val="it-IT"/>
    </w:rPr>
  </w:style>
  <w:style w:type="paragraph" w:styleId="33">
    <w:name w:val="HTML Preformatted"/>
    <w:basedOn w:val="1"/>
    <w:link w:val="17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color w:val="000000"/>
      <w:kern w:val="0"/>
      <w:sz w:val="24"/>
    </w:rPr>
  </w:style>
  <w:style w:type="paragraph" w:styleId="35">
    <w:name w:val="Title"/>
    <w:basedOn w:val="1"/>
    <w:link w:val="222"/>
    <w:qFormat/>
    <w:uiPriority w:val="0"/>
    <w:pPr>
      <w:tabs>
        <w:tab w:val="left" w:pos="360"/>
      </w:tabs>
      <w:spacing w:before="240" w:after="60"/>
      <w:ind w:left="360" w:hanging="360"/>
      <w:jc w:val="center"/>
      <w:outlineLvl w:val="0"/>
    </w:pPr>
    <w:rPr>
      <w:rFonts w:ascii="Arial" w:hAnsi="Arial" w:cs="Arial"/>
      <w:b/>
      <w:bCs/>
      <w:sz w:val="32"/>
      <w:szCs w:val="32"/>
    </w:rPr>
  </w:style>
  <w:style w:type="paragraph" w:styleId="36">
    <w:name w:val="annotation subject"/>
    <w:basedOn w:val="14"/>
    <w:next w:val="14"/>
    <w:link w:val="70"/>
    <w:qFormat/>
    <w:uiPriority w:val="99"/>
    <w:rPr>
      <w:b/>
      <w:bCs/>
    </w:rPr>
  </w:style>
  <w:style w:type="paragraph" w:styleId="37">
    <w:name w:val="Body Text First Indent"/>
    <w:basedOn w:val="18"/>
    <w:link w:val="193"/>
    <w:qFormat/>
    <w:uiPriority w:val="0"/>
    <w:pPr>
      <w:ind w:firstLine="420" w:firstLineChars="100"/>
    </w:pPr>
  </w:style>
  <w:style w:type="paragraph" w:styleId="38">
    <w:name w:val="Body Text First Indent 2"/>
    <w:basedOn w:val="19"/>
    <w:link w:val="80"/>
    <w:qFormat/>
    <w:uiPriority w:val="0"/>
    <w:pPr>
      <w:widowControl w:val="0"/>
      <w:autoSpaceDE/>
      <w:autoSpaceDN/>
      <w:adjustRightInd/>
      <w:spacing w:after="120" w:line="360" w:lineRule="auto"/>
      <w:ind w:left="420" w:firstLine="210"/>
      <w:jc w:val="both"/>
    </w:pPr>
    <w:rPr>
      <w:rFonts w:ascii="Times New Roman"/>
      <w:kern w:val="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Cite"/>
    <w:qFormat/>
    <w:uiPriority w:val="0"/>
    <w:rPr>
      <w:color w:val="008000"/>
    </w:rPr>
  </w:style>
  <w:style w:type="character" w:styleId="49">
    <w:name w:val="footnote reference"/>
    <w:qFormat/>
    <w:uiPriority w:val="0"/>
    <w:rPr>
      <w:vertAlign w:val="superscript"/>
    </w:rPr>
  </w:style>
  <w:style w:type="character" w:customStyle="1" w:styleId="50">
    <w:name w:val="标题 1 字符1"/>
    <w:basedOn w:val="41"/>
    <w:link w:val="2"/>
    <w:qFormat/>
    <w:uiPriority w:val="0"/>
    <w:rPr>
      <w:rFonts w:ascii="Times New Roman" w:hAnsi="Times New Roman" w:eastAsia="楷体" w:cs="Times New Roman"/>
      <w:b/>
      <w:bCs/>
      <w:kern w:val="44"/>
      <w:sz w:val="36"/>
      <w:szCs w:val="44"/>
    </w:rPr>
  </w:style>
  <w:style w:type="character" w:customStyle="1" w:styleId="51">
    <w:name w:val="标题 2 字符"/>
    <w:link w:val="3"/>
    <w:qFormat/>
    <w:uiPriority w:val="0"/>
    <w:rPr>
      <w:rFonts w:ascii="Arial" w:hAnsi="Arial" w:eastAsia="楷体" w:cs="Times New Roman"/>
      <w:b/>
      <w:bCs/>
      <w:sz w:val="24"/>
      <w:szCs w:val="32"/>
    </w:rPr>
  </w:style>
  <w:style w:type="character" w:customStyle="1" w:styleId="52">
    <w:name w:val="标题 3 字符"/>
    <w:link w:val="4"/>
    <w:qFormat/>
    <w:uiPriority w:val="0"/>
    <w:rPr>
      <w:rFonts w:ascii="Times New Roman" w:hAnsi="Times New Roman" w:eastAsia="宋体" w:cs="Times New Roman"/>
      <w:b/>
      <w:sz w:val="32"/>
      <w:szCs w:val="20"/>
    </w:rPr>
  </w:style>
  <w:style w:type="character" w:customStyle="1" w:styleId="53">
    <w:name w:val="标题 4 字符"/>
    <w:link w:val="5"/>
    <w:qFormat/>
    <w:uiPriority w:val="9"/>
    <w:rPr>
      <w:rFonts w:ascii="Arial" w:hAnsi="Arial" w:eastAsia="黑体" w:cs="Times New Roman"/>
      <w:b/>
      <w:kern w:val="0"/>
      <w:sz w:val="28"/>
      <w:szCs w:val="20"/>
    </w:rPr>
  </w:style>
  <w:style w:type="character" w:customStyle="1" w:styleId="54">
    <w:name w:val="标题 5 字符"/>
    <w:link w:val="6"/>
    <w:qFormat/>
    <w:uiPriority w:val="0"/>
    <w:rPr>
      <w:rFonts w:ascii="Times New Roman" w:hAnsi="Times New Roman" w:eastAsia="宋体" w:cs="Times New Roman"/>
      <w:b/>
      <w:kern w:val="0"/>
      <w:sz w:val="28"/>
      <w:szCs w:val="20"/>
    </w:rPr>
  </w:style>
  <w:style w:type="character" w:customStyle="1" w:styleId="55">
    <w:name w:val="标题 6 字符"/>
    <w:link w:val="7"/>
    <w:qFormat/>
    <w:uiPriority w:val="0"/>
    <w:rPr>
      <w:rFonts w:ascii="Arial" w:hAnsi="Arial" w:eastAsia="黑体" w:cs="Times New Roman"/>
      <w:b/>
      <w:kern w:val="0"/>
      <w:sz w:val="24"/>
      <w:szCs w:val="20"/>
    </w:rPr>
  </w:style>
  <w:style w:type="character" w:customStyle="1" w:styleId="56">
    <w:name w:val="标题 7 字符"/>
    <w:link w:val="8"/>
    <w:qFormat/>
    <w:uiPriority w:val="0"/>
    <w:rPr>
      <w:rFonts w:ascii="Times New Roman" w:hAnsi="Times New Roman" w:eastAsia="宋体" w:cs="Times New Roman"/>
      <w:b/>
      <w:kern w:val="0"/>
      <w:sz w:val="24"/>
      <w:szCs w:val="20"/>
    </w:rPr>
  </w:style>
  <w:style w:type="character" w:customStyle="1" w:styleId="57">
    <w:name w:val="标题 8 字符"/>
    <w:link w:val="9"/>
    <w:qFormat/>
    <w:uiPriority w:val="0"/>
    <w:rPr>
      <w:rFonts w:ascii="Arial" w:hAnsi="Arial" w:eastAsia="黑体" w:cs="Times New Roman"/>
      <w:kern w:val="0"/>
      <w:sz w:val="24"/>
      <w:szCs w:val="20"/>
    </w:rPr>
  </w:style>
  <w:style w:type="character" w:customStyle="1" w:styleId="58">
    <w:name w:val="标题 9 字符"/>
    <w:link w:val="10"/>
    <w:qFormat/>
    <w:uiPriority w:val="0"/>
    <w:rPr>
      <w:rFonts w:ascii="Arial" w:hAnsi="Arial" w:eastAsia="黑体" w:cs="Times New Roman"/>
      <w:kern w:val="0"/>
      <w:szCs w:val="20"/>
    </w:rPr>
  </w:style>
  <w:style w:type="character" w:customStyle="1" w:styleId="59">
    <w:name w:val="页眉 字符1"/>
    <w:basedOn w:val="41"/>
    <w:link w:val="27"/>
    <w:qFormat/>
    <w:uiPriority w:val="0"/>
    <w:rPr>
      <w:sz w:val="18"/>
      <w:szCs w:val="18"/>
    </w:rPr>
  </w:style>
  <w:style w:type="character" w:customStyle="1" w:styleId="60">
    <w:name w:val="页脚 字符1"/>
    <w:basedOn w:val="41"/>
    <w:link w:val="26"/>
    <w:qFormat/>
    <w:uiPriority w:val="99"/>
    <w:rPr>
      <w:sz w:val="18"/>
      <w:szCs w:val="18"/>
    </w:rPr>
  </w:style>
  <w:style w:type="character" w:customStyle="1" w:styleId="61">
    <w:name w:val="标题 2 Char"/>
    <w:basedOn w:val="41"/>
    <w:qFormat/>
    <w:uiPriority w:val="9"/>
    <w:rPr>
      <w:rFonts w:asciiTheme="majorHAnsi" w:hAnsiTheme="majorHAnsi" w:eastAsiaTheme="majorEastAsia" w:cstheme="majorBidi"/>
      <w:b/>
      <w:bCs/>
      <w:sz w:val="32"/>
      <w:szCs w:val="32"/>
    </w:rPr>
  </w:style>
  <w:style w:type="character" w:customStyle="1" w:styleId="62">
    <w:name w:val="标题 3 Char"/>
    <w:basedOn w:val="41"/>
    <w:qFormat/>
    <w:uiPriority w:val="9"/>
    <w:rPr>
      <w:rFonts w:ascii="Times New Roman" w:hAnsi="Times New Roman" w:eastAsia="宋体" w:cs="Times New Roman"/>
      <w:b/>
      <w:bCs/>
      <w:sz w:val="32"/>
      <w:szCs w:val="32"/>
    </w:rPr>
  </w:style>
  <w:style w:type="character" w:customStyle="1" w:styleId="63">
    <w:name w:val="标题 4 Char"/>
    <w:basedOn w:val="41"/>
    <w:semiHidden/>
    <w:qFormat/>
    <w:uiPriority w:val="9"/>
    <w:rPr>
      <w:rFonts w:asciiTheme="majorHAnsi" w:hAnsiTheme="majorHAnsi" w:eastAsiaTheme="majorEastAsia" w:cstheme="majorBidi"/>
      <w:b/>
      <w:bCs/>
      <w:sz w:val="28"/>
      <w:szCs w:val="28"/>
    </w:rPr>
  </w:style>
  <w:style w:type="character" w:customStyle="1" w:styleId="64">
    <w:name w:val="标题 5 Char"/>
    <w:basedOn w:val="41"/>
    <w:semiHidden/>
    <w:qFormat/>
    <w:uiPriority w:val="9"/>
    <w:rPr>
      <w:rFonts w:ascii="Times New Roman" w:hAnsi="Times New Roman" w:eastAsia="宋体" w:cs="Times New Roman"/>
      <w:b/>
      <w:bCs/>
      <w:sz w:val="28"/>
      <w:szCs w:val="28"/>
    </w:rPr>
  </w:style>
  <w:style w:type="character" w:customStyle="1" w:styleId="65">
    <w:name w:val="标题 6 Char"/>
    <w:basedOn w:val="41"/>
    <w:semiHidden/>
    <w:qFormat/>
    <w:uiPriority w:val="9"/>
    <w:rPr>
      <w:rFonts w:asciiTheme="majorHAnsi" w:hAnsiTheme="majorHAnsi" w:eastAsiaTheme="majorEastAsia" w:cstheme="majorBidi"/>
      <w:b/>
      <w:bCs/>
      <w:sz w:val="24"/>
      <w:szCs w:val="24"/>
    </w:rPr>
  </w:style>
  <w:style w:type="character" w:customStyle="1" w:styleId="66">
    <w:name w:val="标题 7 Char"/>
    <w:basedOn w:val="41"/>
    <w:semiHidden/>
    <w:qFormat/>
    <w:uiPriority w:val="9"/>
    <w:rPr>
      <w:rFonts w:ascii="Times New Roman" w:hAnsi="Times New Roman" w:eastAsia="宋体" w:cs="Times New Roman"/>
      <w:b/>
      <w:bCs/>
      <w:sz w:val="24"/>
      <w:szCs w:val="24"/>
    </w:rPr>
  </w:style>
  <w:style w:type="character" w:customStyle="1" w:styleId="67">
    <w:name w:val="标题 8 Char"/>
    <w:basedOn w:val="41"/>
    <w:semiHidden/>
    <w:qFormat/>
    <w:uiPriority w:val="9"/>
    <w:rPr>
      <w:rFonts w:asciiTheme="majorHAnsi" w:hAnsiTheme="majorHAnsi" w:eastAsiaTheme="majorEastAsia" w:cstheme="majorBidi"/>
      <w:sz w:val="24"/>
      <w:szCs w:val="24"/>
    </w:rPr>
  </w:style>
  <w:style w:type="character" w:customStyle="1" w:styleId="68">
    <w:name w:val="标题 9 Char"/>
    <w:basedOn w:val="41"/>
    <w:semiHidden/>
    <w:qFormat/>
    <w:uiPriority w:val="9"/>
    <w:rPr>
      <w:rFonts w:asciiTheme="majorHAnsi" w:hAnsiTheme="majorHAnsi" w:eastAsiaTheme="majorEastAsia" w:cstheme="majorBidi"/>
      <w:szCs w:val="21"/>
    </w:rPr>
  </w:style>
  <w:style w:type="character" w:customStyle="1" w:styleId="69">
    <w:name w:val="批注文字 字符1"/>
    <w:basedOn w:val="41"/>
    <w:link w:val="14"/>
    <w:qFormat/>
    <w:uiPriority w:val="99"/>
    <w:rPr>
      <w:rFonts w:ascii="Times New Roman" w:hAnsi="Times New Roman" w:eastAsia="宋体" w:cs="Times New Roman"/>
      <w:szCs w:val="24"/>
    </w:rPr>
  </w:style>
  <w:style w:type="character" w:customStyle="1" w:styleId="70">
    <w:name w:val="批注主题 字符"/>
    <w:basedOn w:val="69"/>
    <w:link w:val="36"/>
    <w:qFormat/>
    <w:uiPriority w:val="99"/>
    <w:rPr>
      <w:rFonts w:ascii="Times New Roman" w:hAnsi="Times New Roman" w:eastAsia="宋体" w:cs="Times New Roman"/>
      <w:b/>
      <w:bCs/>
      <w:szCs w:val="24"/>
    </w:rPr>
  </w:style>
  <w:style w:type="character" w:customStyle="1" w:styleId="71">
    <w:name w:val="文档结构图 字符"/>
    <w:basedOn w:val="41"/>
    <w:link w:val="13"/>
    <w:qFormat/>
    <w:uiPriority w:val="99"/>
    <w:rPr>
      <w:rFonts w:ascii="Times New Roman" w:hAnsi="Times New Roman" w:eastAsia="宋体" w:cs="Times New Roman"/>
      <w:szCs w:val="24"/>
      <w:shd w:val="clear" w:color="auto" w:fill="000080"/>
    </w:rPr>
  </w:style>
  <w:style w:type="character" w:customStyle="1" w:styleId="72">
    <w:name w:val="正文文本 字符"/>
    <w:basedOn w:val="41"/>
    <w:link w:val="18"/>
    <w:qFormat/>
    <w:uiPriority w:val="99"/>
    <w:rPr>
      <w:rFonts w:ascii="Times New Roman" w:hAnsi="Times New Roman" w:eastAsia="宋体" w:cs="Times New Roman"/>
      <w:szCs w:val="24"/>
    </w:rPr>
  </w:style>
  <w:style w:type="character" w:customStyle="1" w:styleId="73">
    <w:name w:val="正文文本 Char"/>
    <w:basedOn w:val="41"/>
    <w:semiHidden/>
    <w:qFormat/>
    <w:uiPriority w:val="99"/>
    <w:rPr>
      <w:rFonts w:ascii="Times New Roman" w:hAnsi="Times New Roman" w:eastAsia="宋体" w:cs="Times New Roman"/>
      <w:szCs w:val="24"/>
    </w:rPr>
  </w:style>
  <w:style w:type="character" w:customStyle="1" w:styleId="74">
    <w:name w:val="正文文本缩进 字符"/>
    <w:basedOn w:val="41"/>
    <w:link w:val="19"/>
    <w:qFormat/>
    <w:uiPriority w:val="0"/>
    <w:rPr>
      <w:rFonts w:ascii="宋体" w:hAnsi="Times New Roman" w:eastAsia="宋体" w:cs="Times New Roman"/>
      <w:kern w:val="0"/>
      <w:sz w:val="24"/>
      <w:szCs w:val="20"/>
    </w:rPr>
  </w:style>
  <w:style w:type="character" w:customStyle="1" w:styleId="75">
    <w:name w:val="纯文本 字符1"/>
    <w:basedOn w:val="41"/>
    <w:link w:val="22"/>
    <w:qFormat/>
    <w:uiPriority w:val="0"/>
    <w:rPr>
      <w:rFonts w:ascii="宋体" w:hAnsi="Courier New" w:eastAsia="宋体" w:cs="Times New Roman"/>
      <w:sz w:val="19"/>
      <w:szCs w:val="20"/>
    </w:rPr>
  </w:style>
  <w:style w:type="character" w:customStyle="1" w:styleId="76">
    <w:name w:val="日期 字符1"/>
    <w:basedOn w:val="41"/>
    <w:link w:val="23"/>
    <w:qFormat/>
    <w:uiPriority w:val="0"/>
    <w:rPr>
      <w:rFonts w:ascii="宋体" w:hAnsi="Times New Roman" w:eastAsia="宋体" w:cs="Times New Roman"/>
      <w:kern w:val="0"/>
      <w:sz w:val="28"/>
      <w:szCs w:val="20"/>
    </w:rPr>
  </w:style>
  <w:style w:type="character" w:customStyle="1" w:styleId="77">
    <w:name w:val="正文文本缩进 2 字符"/>
    <w:link w:val="24"/>
    <w:qFormat/>
    <w:uiPriority w:val="0"/>
    <w:rPr>
      <w:rFonts w:ascii="Times New Roman" w:hAnsi="Times New Roman" w:eastAsia="宋体" w:cs="Times New Roman"/>
      <w:sz w:val="28"/>
      <w:szCs w:val="20"/>
    </w:rPr>
  </w:style>
  <w:style w:type="character" w:customStyle="1" w:styleId="78">
    <w:name w:val="正文文本缩进 2 Char"/>
    <w:basedOn w:val="41"/>
    <w:semiHidden/>
    <w:qFormat/>
    <w:uiPriority w:val="99"/>
    <w:rPr>
      <w:rFonts w:ascii="Times New Roman" w:hAnsi="Times New Roman" w:eastAsia="宋体" w:cs="Times New Roman"/>
      <w:szCs w:val="24"/>
    </w:rPr>
  </w:style>
  <w:style w:type="character" w:customStyle="1" w:styleId="79">
    <w:name w:val="批注框文本 字符"/>
    <w:basedOn w:val="41"/>
    <w:link w:val="25"/>
    <w:qFormat/>
    <w:uiPriority w:val="99"/>
    <w:rPr>
      <w:rFonts w:ascii="Times New Roman" w:hAnsi="Times New Roman" w:eastAsia="宋体" w:cs="Times New Roman"/>
      <w:sz w:val="18"/>
      <w:szCs w:val="18"/>
    </w:rPr>
  </w:style>
  <w:style w:type="character" w:customStyle="1" w:styleId="80">
    <w:name w:val="正文首行缩进 2 字符"/>
    <w:link w:val="38"/>
    <w:qFormat/>
    <w:uiPriority w:val="0"/>
    <w:rPr>
      <w:rFonts w:ascii="Times New Roman" w:hAnsi="Times New Roman" w:eastAsia="宋体" w:cs="Times New Roman"/>
      <w:sz w:val="24"/>
      <w:szCs w:val="20"/>
    </w:rPr>
  </w:style>
  <w:style w:type="character" w:customStyle="1" w:styleId="81">
    <w:name w:val="正文首行缩进 2 Char"/>
    <w:basedOn w:val="74"/>
    <w:semiHidden/>
    <w:qFormat/>
    <w:uiPriority w:val="99"/>
    <w:rPr>
      <w:rFonts w:ascii="宋体" w:hAnsi="Times New Roman" w:eastAsia="宋体" w:cs="Times New Roman"/>
      <w:kern w:val="0"/>
      <w:sz w:val="24"/>
      <w:szCs w:val="20"/>
    </w:rPr>
  </w:style>
  <w:style w:type="character" w:customStyle="1" w:styleId="82">
    <w:name w:val="脚注文本 字符"/>
    <w:basedOn w:val="41"/>
    <w:link w:val="29"/>
    <w:qFormat/>
    <w:uiPriority w:val="0"/>
    <w:rPr>
      <w:rFonts w:ascii="Times New Roman" w:hAnsi="Times New Roman" w:eastAsia="宋体" w:cs="Times New Roman"/>
      <w:sz w:val="18"/>
      <w:szCs w:val="18"/>
    </w:rPr>
  </w:style>
  <w:style w:type="character" w:customStyle="1" w:styleId="83">
    <w:name w:val="正文文本缩进 3 字符"/>
    <w:link w:val="30"/>
    <w:qFormat/>
    <w:uiPriority w:val="0"/>
    <w:rPr>
      <w:rFonts w:ascii="Times New Roman" w:hAnsi="Times New Roman" w:eastAsia="宋体" w:cs="Times New Roman"/>
      <w:color w:val="FF0000"/>
      <w:sz w:val="24"/>
      <w:szCs w:val="24"/>
    </w:rPr>
  </w:style>
  <w:style w:type="character" w:customStyle="1" w:styleId="84">
    <w:name w:val="正文文本缩进 3 Char"/>
    <w:basedOn w:val="41"/>
    <w:semiHidden/>
    <w:qFormat/>
    <w:uiPriority w:val="99"/>
    <w:rPr>
      <w:rFonts w:ascii="Times New Roman" w:hAnsi="Times New Roman" w:eastAsia="宋体" w:cs="Times New Roman"/>
      <w:sz w:val="16"/>
      <w:szCs w:val="16"/>
    </w:rPr>
  </w:style>
  <w:style w:type="character" w:customStyle="1" w:styleId="85">
    <w:name w:val="ca-4"/>
    <w:basedOn w:val="41"/>
    <w:qFormat/>
    <w:uiPriority w:val="0"/>
  </w:style>
  <w:style w:type="character" w:customStyle="1" w:styleId="86">
    <w:name w:val="aa"/>
    <w:basedOn w:val="41"/>
    <w:qFormat/>
    <w:uiPriority w:val="0"/>
  </w:style>
  <w:style w:type="character" w:customStyle="1" w:styleId="87">
    <w:name w:val="ca-2"/>
    <w:basedOn w:val="41"/>
    <w:qFormat/>
    <w:uiPriority w:val="0"/>
  </w:style>
  <w:style w:type="character" w:customStyle="1" w:styleId="88">
    <w:name w:val="bu1"/>
    <w:qFormat/>
    <w:uiPriority w:val="0"/>
    <w:rPr>
      <w:sz w:val="26"/>
      <w:szCs w:val="26"/>
    </w:rPr>
  </w:style>
  <w:style w:type="paragraph" w:customStyle="1" w:styleId="89">
    <w:name w:val="xl24"/>
    <w:basedOn w:val="1"/>
    <w:qFormat/>
    <w:uiPriority w:val="0"/>
    <w:pPr>
      <w:spacing w:before="100" w:after="100"/>
      <w:jc w:val="center"/>
    </w:pPr>
    <w:rPr>
      <w:rFonts w:ascii="宋体" w:hAnsi="宋体"/>
      <w:kern w:val="0"/>
      <w:sz w:val="24"/>
      <w:szCs w:val="20"/>
    </w:rPr>
  </w:style>
  <w:style w:type="paragraph" w:customStyle="1" w:styleId="90">
    <w:name w:val="正文1"/>
    <w:basedOn w:val="1"/>
    <w:qFormat/>
    <w:uiPriority w:val="0"/>
    <w:pPr>
      <w:spacing w:line="480" w:lineRule="exact"/>
      <w:ind w:firstLine="480" w:firstLineChars="200"/>
    </w:pPr>
    <w:rPr>
      <w:rFonts w:ascii="宋体"/>
      <w:sz w:val="24"/>
      <w:szCs w:val="20"/>
    </w:rPr>
  </w:style>
  <w:style w:type="paragraph" w:customStyle="1" w:styleId="91">
    <w:name w:val="Header Base"/>
    <w:basedOn w:val="18"/>
    <w:qFormat/>
    <w:uiPriority w:val="0"/>
    <w:pPr>
      <w:keepLines/>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92">
    <w:name w:val="列出段落2"/>
    <w:basedOn w:val="1"/>
    <w:qFormat/>
    <w:uiPriority w:val="0"/>
    <w:pPr>
      <w:ind w:firstLine="420" w:firstLineChars="200"/>
    </w:pPr>
  </w:style>
  <w:style w:type="paragraph" w:customStyle="1" w:styleId="93">
    <w:name w:val="列出段落3"/>
    <w:basedOn w:val="1"/>
    <w:unhideWhenUsed/>
    <w:qFormat/>
    <w:uiPriority w:val="99"/>
    <w:pPr>
      <w:ind w:firstLine="420" w:firstLineChars="200"/>
    </w:pPr>
  </w:style>
  <w:style w:type="paragraph" w:customStyle="1" w:styleId="94">
    <w:name w:val="Char"/>
    <w:basedOn w:val="1"/>
    <w:qFormat/>
    <w:uiPriority w:val="0"/>
  </w:style>
  <w:style w:type="paragraph" w:customStyle="1" w:styleId="95">
    <w:name w:val="列出段落1"/>
    <w:basedOn w:val="1"/>
    <w:qFormat/>
    <w:uiPriority w:val="99"/>
    <w:pPr>
      <w:ind w:firstLine="420" w:firstLineChars="200"/>
    </w:pPr>
  </w:style>
  <w:style w:type="paragraph" w:customStyle="1" w:styleId="96">
    <w:name w:val="样式1"/>
    <w:basedOn w:val="1"/>
    <w:qFormat/>
    <w:uiPriority w:val="0"/>
    <w:pPr>
      <w:tabs>
        <w:tab w:val="left" w:pos="753"/>
      </w:tabs>
    </w:pPr>
    <w:rPr>
      <w:rFonts w:ascii="宋体" w:hAnsi="宋体"/>
      <w:szCs w:val="21"/>
    </w:rPr>
  </w:style>
  <w:style w:type="paragraph" w:customStyle="1" w:styleId="97">
    <w:name w:val="普通 (Web)"/>
    <w:basedOn w:val="1"/>
    <w:qFormat/>
    <w:uiPriority w:val="0"/>
    <w:pPr>
      <w:suppressAutoHyphens/>
      <w:spacing w:before="100" w:after="100"/>
    </w:pPr>
    <w:rPr>
      <w:rFonts w:ascii="Arial Unicode MS" w:hAnsi="Arial Unicode MS" w:eastAsia="Arial Unicode MS" w:cs="Courier New"/>
      <w:color w:val="000000"/>
      <w:kern w:val="1"/>
      <w:sz w:val="24"/>
      <w:szCs w:val="20"/>
      <w:lang w:eastAsia="ar-SA"/>
    </w:rPr>
  </w:style>
  <w:style w:type="paragraph" w:customStyle="1" w:styleId="98">
    <w:name w:val="Char1"/>
    <w:basedOn w:val="1"/>
    <w:qFormat/>
    <w:uiPriority w:val="0"/>
  </w:style>
  <w:style w:type="paragraph" w:customStyle="1" w:styleId="99">
    <w:name w:val="TOC 标题1"/>
    <w:basedOn w:val="2"/>
    <w:next w:val="1"/>
    <w:qFormat/>
    <w:uiPriority w:val="39"/>
    <w:pPr>
      <w:spacing w:before="480" w:line="276" w:lineRule="auto"/>
      <w:jc w:val="left"/>
      <w:outlineLvl w:val="9"/>
    </w:pPr>
    <w:rPr>
      <w:rFonts w:ascii="Cambria" w:hAnsi="Cambria" w:eastAsia="宋体"/>
      <w:color w:val="365F91"/>
      <w:kern w:val="0"/>
      <w:sz w:val="28"/>
      <w:szCs w:val="28"/>
    </w:rPr>
  </w:style>
  <w:style w:type="paragraph" w:customStyle="1" w:styleId="100">
    <w:name w:val="_Style 1"/>
    <w:basedOn w:val="1"/>
    <w:qFormat/>
    <w:uiPriority w:val="34"/>
    <w:pPr>
      <w:ind w:firstLine="420" w:firstLineChars="200"/>
    </w:pPr>
  </w:style>
  <w:style w:type="paragraph" w:customStyle="1" w:styleId="101">
    <w:name w:val="列出段落4"/>
    <w:basedOn w:val="1"/>
    <w:link w:val="102"/>
    <w:unhideWhenUsed/>
    <w:qFormat/>
    <w:uiPriority w:val="34"/>
    <w:pPr>
      <w:ind w:firstLine="420" w:firstLineChars="200"/>
    </w:pPr>
  </w:style>
  <w:style w:type="character" w:customStyle="1" w:styleId="102">
    <w:name w:val="列出段落 Char"/>
    <w:link w:val="101"/>
    <w:qFormat/>
    <w:uiPriority w:val="34"/>
    <w:rPr>
      <w:rFonts w:ascii="Times New Roman" w:hAnsi="Times New Roman" w:eastAsia="宋体" w:cs="Times New Roman"/>
      <w:szCs w:val="24"/>
    </w:rPr>
  </w:style>
  <w:style w:type="character" w:customStyle="1" w:styleId="103">
    <w:name w:val="标题 1 字符"/>
    <w:qFormat/>
    <w:uiPriority w:val="9"/>
    <w:rPr>
      <w:rFonts w:eastAsia="黑体"/>
      <w:bCs/>
      <w:kern w:val="44"/>
      <w:sz w:val="32"/>
      <w:szCs w:val="44"/>
    </w:rPr>
  </w:style>
  <w:style w:type="character" w:customStyle="1" w:styleId="104">
    <w:name w:val="页眉 字符"/>
    <w:qFormat/>
    <w:uiPriority w:val="99"/>
    <w:rPr>
      <w:sz w:val="18"/>
      <w:szCs w:val="18"/>
    </w:rPr>
  </w:style>
  <w:style w:type="character" w:customStyle="1" w:styleId="105">
    <w:name w:val="页脚 字符"/>
    <w:qFormat/>
    <w:uiPriority w:val="99"/>
    <w:rPr>
      <w:sz w:val="18"/>
      <w:szCs w:val="18"/>
    </w:rPr>
  </w:style>
  <w:style w:type="character" w:customStyle="1" w:styleId="106">
    <w:name w:val="批注文字 字符"/>
    <w:basedOn w:val="41"/>
    <w:qFormat/>
    <w:uiPriority w:val="99"/>
  </w:style>
  <w:style w:type="paragraph" w:customStyle="1" w:styleId="107">
    <w:name w:val="Char Char Char1 Char"/>
    <w:basedOn w:val="1"/>
    <w:qFormat/>
    <w:uiPriority w:val="0"/>
    <w:rPr>
      <w:rFonts w:ascii="Tahoma" w:hAnsi="Tahoma"/>
      <w:sz w:val="24"/>
      <w:szCs w:val="20"/>
    </w:rPr>
  </w:style>
  <w:style w:type="paragraph" w:customStyle="1" w:styleId="10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09">
    <w:name w:val="font6"/>
    <w:basedOn w:val="1"/>
    <w:qFormat/>
    <w:uiPriority w:val="0"/>
    <w:pPr>
      <w:spacing w:before="100" w:beforeAutospacing="1" w:after="100" w:afterAutospacing="1"/>
    </w:pPr>
    <w:rPr>
      <w:rFonts w:ascii="宋体" w:hAnsi="宋体" w:cs="宋体"/>
      <w:kern w:val="0"/>
      <w:sz w:val="20"/>
      <w:szCs w:val="20"/>
    </w:rPr>
  </w:style>
  <w:style w:type="paragraph" w:customStyle="1" w:styleId="110">
    <w:name w:val="font8"/>
    <w:basedOn w:val="1"/>
    <w:qFormat/>
    <w:uiPriority w:val="0"/>
    <w:pPr>
      <w:spacing w:before="100" w:beforeAutospacing="1" w:after="100" w:afterAutospacing="1"/>
    </w:pPr>
    <w:rPr>
      <w:kern w:val="0"/>
      <w:sz w:val="36"/>
      <w:szCs w:val="36"/>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13">
    <w:name w:val="font7"/>
    <w:basedOn w:val="1"/>
    <w:qFormat/>
    <w:uiPriority w:val="0"/>
    <w:pPr>
      <w:spacing w:before="100" w:beforeAutospacing="1" w:after="100" w:afterAutospacing="1"/>
    </w:pPr>
    <w:rPr>
      <w:rFonts w:eastAsia="Arial Unicode MS"/>
      <w:b/>
      <w:bCs/>
      <w:color w:val="000000"/>
      <w:kern w:val="0"/>
      <w:sz w:val="20"/>
      <w:szCs w:val="20"/>
    </w:rPr>
  </w:style>
  <w:style w:type="paragraph" w:customStyle="1" w:styleId="114">
    <w:name w:val="font9"/>
    <w:basedOn w:val="1"/>
    <w:qFormat/>
    <w:uiPriority w:val="0"/>
    <w:pPr>
      <w:spacing w:before="100" w:beforeAutospacing="1" w:after="100" w:afterAutospacing="1"/>
    </w:pPr>
    <w:rPr>
      <w:rFonts w:hint="eastAsia" w:ascii="宋体" w:hAnsi="宋体" w:cs="Arial Unicode MS"/>
      <w:color w:val="000000"/>
      <w:kern w:val="0"/>
      <w:sz w:val="20"/>
      <w:szCs w:val="20"/>
    </w:rPr>
  </w:style>
  <w:style w:type="paragraph" w:customStyle="1" w:styleId="1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23">
    <w:name w:val="xl35"/>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4">
    <w:name w:val="xl36"/>
    <w:basedOn w:val="1"/>
    <w:qFormat/>
    <w:uiPriority w:val="0"/>
    <w:pP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6"/>
      <w:szCs w:val="16"/>
    </w:r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9">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32">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133">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4">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2"/>
      <w:szCs w:val="22"/>
    </w:rPr>
  </w:style>
  <w:style w:type="paragraph" w:customStyle="1" w:styleId="138">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42">
    <w:name w:val="正文文本 Char1"/>
    <w:qFormat/>
    <w:uiPriority w:val="0"/>
    <w:rPr>
      <w:color w:val="FF0000"/>
      <w:kern w:val="2"/>
      <w:sz w:val="21"/>
    </w:rPr>
  </w:style>
  <w:style w:type="paragraph" w:customStyle="1" w:styleId="143">
    <w:name w:val="正文 + 宋体"/>
    <w:basedOn w:val="1"/>
    <w:qFormat/>
    <w:uiPriority w:val="0"/>
    <w:pPr>
      <w:ind w:left="360" w:hanging="360"/>
    </w:pPr>
    <w:rPr>
      <w:rFonts w:ascii="宋体" w:hAnsi="宋体" w:cs="宋体"/>
      <w:b/>
      <w:bCs/>
      <w:color w:val="000000"/>
      <w:kern w:val="0"/>
      <w:sz w:val="18"/>
      <w:szCs w:val="18"/>
    </w:rPr>
  </w:style>
  <w:style w:type="paragraph" w:customStyle="1" w:styleId="144">
    <w:name w:val="样式 标题 22nd levelh22Header 2l2第一章 标题 2Heading 2 HiddenHea..."/>
    <w:basedOn w:val="3"/>
    <w:qFormat/>
    <w:uiPriority w:val="0"/>
    <w:pPr>
      <w:tabs>
        <w:tab w:val="left" w:pos="992"/>
      </w:tabs>
      <w:adjustRightInd/>
      <w:snapToGrid/>
      <w:spacing w:before="260" w:after="260"/>
      <w:ind w:left="992" w:hanging="567"/>
      <w:jc w:val="both"/>
    </w:pPr>
    <w:rPr>
      <w:rFonts w:eastAsia="黑体" w:cs="宋体"/>
      <w:szCs w:val="24"/>
    </w:rPr>
  </w:style>
  <w:style w:type="paragraph" w:customStyle="1" w:styleId="145">
    <w:name w:val="样式 标题 22nd levelh22Header 2l2第一章 标题 2Heading 2 HiddenHea...1"/>
    <w:basedOn w:val="3"/>
    <w:qFormat/>
    <w:uiPriority w:val="0"/>
    <w:pPr>
      <w:tabs>
        <w:tab w:val="left" w:pos="992"/>
      </w:tabs>
      <w:adjustRightInd/>
      <w:snapToGrid/>
      <w:spacing w:before="260" w:after="260"/>
      <w:ind w:left="992" w:hanging="567"/>
      <w:jc w:val="both"/>
    </w:pPr>
    <w:rPr>
      <w:rFonts w:eastAsia="黑体" w:cs="宋体"/>
      <w:sz w:val="28"/>
      <w:szCs w:val="20"/>
    </w:rPr>
  </w:style>
  <w:style w:type="paragraph" w:customStyle="1" w:styleId="146">
    <w:name w:val="样式 标题 2H2UNDERRUBRIK 1-2Underrubrik1prop2Heading 2 HiddenH..."/>
    <w:basedOn w:val="3"/>
    <w:qFormat/>
    <w:uiPriority w:val="0"/>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147">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8">
    <w:name w:val="Table Text Char1"/>
    <w:qFormat/>
    <w:uiPriority w:val="0"/>
    <w:rPr>
      <w:rFonts w:ascii="Arial" w:hAnsi="Arial" w:eastAsia="宋体" w:cs="Arial"/>
      <w:kern w:val="2"/>
      <w:sz w:val="18"/>
      <w:szCs w:val="18"/>
      <w:lang w:val="en-US" w:eastAsia="zh-CN" w:bidi="ar-SA"/>
    </w:rPr>
  </w:style>
  <w:style w:type="paragraph" w:customStyle="1" w:styleId="149">
    <w:name w:val="Table Text Char Char"/>
    <w:qFormat/>
    <w:uiPriority w:val="0"/>
    <w:pPr>
      <w:snapToGrid w:val="0"/>
      <w:spacing w:before="80" w:after="80"/>
    </w:pPr>
    <w:rPr>
      <w:rFonts w:ascii="Arial" w:hAnsi="Arial" w:eastAsia="宋体" w:cs="Arial"/>
      <w:kern w:val="2"/>
      <w:sz w:val="18"/>
      <w:szCs w:val="21"/>
      <w:lang w:val="en-US" w:eastAsia="zh-CN" w:bidi="ar-SA"/>
    </w:rPr>
  </w:style>
  <w:style w:type="character" w:customStyle="1" w:styleId="150">
    <w:name w:val="Table Text Char Char Char"/>
    <w:qFormat/>
    <w:uiPriority w:val="0"/>
    <w:rPr>
      <w:rFonts w:ascii="Arial" w:hAnsi="Arial" w:eastAsia="宋体" w:cs="Arial"/>
      <w:kern w:val="2"/>
      <w:sz w:val="18"/>
      <w:szCs w:val="21"/>
      <w:lang w:val="en-US" w:eastAsia="zh-CN" w:bidi="ar-SA"/>
    </w:rPr>
  </w:style>
  <w:style w:type="paragraph" w:customStyle="1" w:styleId="151">
    <w:name w:val="Table Description"/>
    <w:next w:val="1"/>
    <w:qFormat/>
    <w:uiPriority w:val="0"/>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Item List"/>
    <w:qFormat/>
    <w:uiPriority w:val="0"/>
    <w:pPr>
      <w:tabs>
        <w:tab w:val="left" w:pos="870"/>
      </w:tabs>
      <w:spacing w:line="300" w:lineRule="auto"/>
      <w:ind w:left="870" w:hanging="510"/>
      <w:jc w:val="both"/>
    </w:pPr>
    <w:rPr>
      <w:rFonts w:ascii="Arial" w:hAnsi="Arial" w:eastAsia="宋体" w:cs="Arial"/>
      <w:kern w:val="2"/>
      <w:sz w:val="21"/>
      <w:szCs w:val="21"/>
      <w:lang w:val="en-US" w:eastAsia="zh-CN" w:bidi="ar-SA"/>
    </w:rPr>
  </w:style>
  <w:style w:type="paragraph" w:customStyle="1" w:styleId="15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55">
    <w:name w:val="默认段落字体 Para Char Char Char Char Char Char Char Char Char1"/>
    <w:basedOn w:val="1"/>
    <w:qFormat/>
    <w:uiPriority w:val="0"/>
    <w:rPr>
      <w:rFonts w:ascii="Tahoma" w:hAnsi="Tahoma"/>
      <w:sz w:val="24"/>
      <w:szCs w:val="20"/>
    </w:rPr>
  </w:style>
  <w:style w:type="paragraph" w:customStyle="1" w:styleId="156">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7">
    <w:name w:val="Char Char Char"/>
    <w:basedOn w:val="1"/>
    <w:qFormat/>
    <w:uiPriority w:val="0"/>
    <w:rPr>
      <w:rFonts w:ascii="Tahoma" w:hAnsi="Tahoma"/>
      <w:sz w:val="24"/>
      <w:szCs w:val="20"/>
    </w:rPr>
  </w:style>
  <w:style w:type="paragraph" w:customStyle="1" w:styleId="158">
    <w:name w:val="样式 标题 1 + 四号 居中 段前: 12 磅 段后: 12 磅 行距: 单倍行距"/>
    <w:basedOn w:val="2"/>
    <w:qFormat/>
    <w:uiPriority w:val="0"/>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Char Char Char1"/>
    <w:basedOn w:val="1"/>
    <w:qFormat/>
    <w:uiPriority w:val="0"/>
    <w:pPr>
      <w:tabs>
        <w:tab w:val="left" w:pos="360"/>
      </w:tabs>
      <w:ind w:firstLine="420" w:firstLineChars="150"/>
    </w:pPr>
    <w:rPr>
      <w:rFonts w:ascii="Arial" w:hAnsi="Arial" w:cs="Arial"/>
      <w:sz w:val="20"/>
      <w:szCs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163">
    <w:name w:val="表格文字"/>
    <w:basedOn w:val="1"/>
    <w:qFormat/>
    <w:uiPriority w:val="0"/>
    <w:pPr>
      <w:spacing w:beforeLines="5" w:afterLines="5" w:line="200" w:lineRule="atLeast"/>
      <w:ind w:left="10" w:leftChars="10"/>
    </w:pPr>
    <w:rPr>
      <w:rFonts w:ascii="宋体" w:hAnsi="宋体"/>
      <w:color w:val="000000"/>
      <w:sz w:val="20"/>
      <w:szCs w:val="20"/>
    </w:rPr>
  </w:style>
  <w:style w:type="paragraph" w:customStyle="1" w:styleId="164">
    <w:name w:val="缺省文本"/>
    <w:basedOn w:val="1"/>
    <w:qFormat/>
    <w:uiPriority w:val="0"/>
    <w:pPr>
      <w:autoSpaceDE w:val="0"/>
      <w:autoSpaceDN w:val="0"/>
      <w:adjustRightInd w:val="0"/>
    </w:pPr>
    <w:rPr>
      <w:kern w:val="0"/>
      <w:sz w:val="24"/>
    </w:rPr>
  </w:style>
  <w:style w:type="paragraph" w:customStyle="1" w:styleId="165">
    <w:name w:val="缩进项目"/>
    <w:basedOn w:val="1"/>
    <w:qFormat/>
    <w:uiPriority w:val="0"/>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166">
    <w:name w:val="一级条标题"/>
    <w:basedOn w:val="167"/>
    <w:next w:val="168"/>
    <w:qFormat/>
    <w:uiPriority w:val="0"/>
    <w:pPr>
      <w:tabs>
        <w:tab w:val="left" w:pos="486"/>
        <w:tab w:val="left" w:pos="992"/>
      </w:tabs>
      <w:spacing w:before="0" w:after="0" w:line="240" w:lineRule="auto"/>
      <w:ind w:left="486" w:hanging="420"/>
      <w:outlineLvl w:val="2"/>
    </w:pPr>
  </w:style>
  <w:style w:type="paragraph" w:customStyle="1" w:styleId="167">
    <w:name w:val="章标题"/>
    <w:next w:val="1"/>
    <w:qFormat/>
    <w:uiPriority w:val="0"/>
    <w:pPr>
      <w:tabs>
        <w:tab w:val="left" w:pos="992"/>
      </w:tabs>
      <w:spacing w:before="50" w:after="50" w:line="360" w:lineRule="auto"/>
      <w:ind w:left="992" w:hanging="567"/>
      <w:jc w:val="both"/>
      <w:outlineLvl w:val="1"/>
    </w:pPr>
    <w:rPr>
      <w:rFonts w:ascii="黑体" w:hAnsi="Times New Roman" w:eastAsia="黑体" w:cs="Times New Roman"/>
      <w:sz w:val="21"/>
      <w:lang w:val="en-US" w:eastAsia="zh-CN" w:bidi="ar-SA"/>
    </w:rPr>
  </w:style>
  <w:style w:type="paragraph" w:customStyle="1" w:styleId="168">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 w:type="character" w:customStyle="1" w:styleId="169">
    <w:name w:val="称呼 字符"/>
    <w:link w:val="15"/>
    <w:qFormat/>
    <w:uiPriority w:val="0"/>
    <w:rPr>
      <w:rFonts w:ascii="Times New Roman" w:hAnsi="Times New Roman" w:eastAsia="宋体" w:cs="Times New Roman"/>
      <w:szCs w:val="20"/>
    </w:rPr>
  </w:style>
  <w:style w:type="character" w:customStyle="1" w:styleId="170">
    <w:name w:val="称呼 Char"/>
    <w:basedOn w:val="41"/>
    <w:qFormat/>
    <w:uiPriority w:val="99"/>
    <w:rPr>
      <w:rFonts w:ascii="Times New Roman" w:hAnsi="Times New Roman" w:eastAsia="宋体" w:cs="Times New Roman"/>
      <w:szCs w:val="24"/>
    </w:rPr>
  </w:style>
  <w:style w:type="paragraph" w:customStyle="1" w:styleId="171">
    <w:name w:val="NICMAN Body Text"/>
    <w:basedOn w:val="1"/>
    <w:next w:val="18"/>
    <w:qFormat/>
    <w:uiPriority w:val="0"/>
    <w:pPr>
      <w:spacing w:after="120" w:line="400" w:lineRule="exact"/>
      <w:ind w:firstLine="454"/>
    </w:pPr>
    <w:rPr>
      <w:sz w:val="24"/>
      <w:szCs w:val="20"/>
    </w:rPr>
  </w:style>
  <w:style w:type="character" w:customStyle="1" w:styleId="172">
    <w:name w:val="纯文本 Char1"/>
    <w:qFormat/>
    <w:uiPriority w:val="0"/>
    <w:rPr>
      <w:rFonts w:ascii="宋体" w:hAnsi="Courier New" w:cs="Courier New"/>
      <w:kern w:val="2"/>
      <w:sz w:val="21"/>
      <w:szCs w:val="21"/>
    </w:rPr>
  </w:style>
  <w:style w:type="paragraph" w:customStyle="1" w:styleId="173">
    <w:name w:val="正文首行缩进:  2 字符"/>
    <w:basedOn w:val="1"/>
    <w:qFormat/>
    <w:uiPriority w:val="0"/>
    <w:pPr>
      <w:spacing w:line="360" w:lineRule="auto"/>
      <w:ind w:firstLine="482" w:firstLineChars="200"/>
    </w:pPr>
    <w:rPr>
      <w:rFonts w:ascii="Arial" w:hAnsi="Arial" w:cs="宋体"/>
      <w:kern w:val="0"/>
      <w:sz w:val="24"/>
      <w:szCs w:val="20"/>
    </w:rPr>
  </w:style>
  <w:style w:type="paragraph" w:customStyle="1" w:styleId="174">
    <w:name w:val="Char Char Char Char"/>
    <w:basedOn w:val="1"/>
    <w:qFormat/>
    <w:uiPriority w:val="0"/>
    <w:rPr>
      <w:rFonts w:ascii="Tahoma" w:hAnsi="Tahoma"/>
      <w:sz w:val="24"/>
      <w:szCs w:val="20"/>
    </w:rPr>
  </w:style>
  <w:style w:type="paragraph" w:customStyle="1" w:styleId="175">
    <w:name w:val="正文首行缩进两字符 Char Char"/>
    <w:basedOn w:val="1"/>
    <w:qFormat/>
    <w:uiPriority w:val="0"/>
    <w:pPr>
      <w:spacing w:line="360" w:lineRule="auto"/>
      <w:ind w:firstLine="200" w:firstLineChars="200"/>
    </w:pPr>
    <w:rPr>
      <w:sz w:val="24"/>
    </w:rPr>
  </w:style>
  <w:style w:type="paragraph" w:customStyle="1" w:styleId="176">
    <w:name w:val="123"/>
    <w:basedOn w:val="1"/>
    <w:qFormat/>
    <w:uiPriority w:val="0"/>
    <w:pPr>
      <w:spacing w:before="120"/>
      <w:ind w:firstLine="425"/>
    </w:pPr>
    <w:rPr>
      <w:szCs w:val="20"/>
    </w:rPr>
  </w:style>
  <w:style w:type="paragraph" w:customStyle="1" w:styleId="177">
    <w:name w:val="Char1 Char Char Char"/>
    <w:basedOn w:val="1"/>
    <w:qFormat/>
    <w:uiPriority w:val="0"/>
    <w:rPr>
      <w:rFonts w:ascii="Tahoma" w:hAnsi="Tahoma"/>
      <w:sz w:val="24"/>
      <w:szCs w:val="20"/>
    </w:rPr>
  </w:style>
  <w:style w:type="paragraph" w:customStyle="1" w:styleId="178">
    <w:name w:val="大标题"/>
    <w:basedOn w:val="1"/>
    <w:qFormat/>
    <w:uiPriority w:val="0"/>
    <w:pPr>
      <w:spacing w:line="600" w:lineRule="exact"/>
      <w:ind w:left="340" w:right="340"/>
      <w:jc w:val="center"/>
    </w:pPr>
    <w:rPr>
      <w:sz w:val="44"/>
      <w:szCs w:val="20"/>
    </w:rPr>
  </w:style>
  <w:style w:type="character" w:customStyle="1" w:styleId="179">
    <w:name w:val="HTML 预设格式 字符"/>
    <w:link w:val="33"/>
    <w:qFormat/>
    <w:uiPriority w:val="0"/>
    <w:rPr>
      <w:rFonts w:ascii="宋体" w:hAnsi="宋体" w:eastAsia="宋体" w:cs="宋体"/>
      <w:kern w:val="0"/>
      <w:sz w:val="24"/>
      <w:szCs w:val="24"/>
    </w:rPr>
  </w:style>
  <w:style w:type="character" w:customStyle="1" w:styleId="180">
    <w:name w:val="HTML 预设格式 Char"/>
    <w:basedOn w:val="41"/>
    <w:semiHidden/>
    <w:qFormat/>
    <w:uiPriority w:val="99"/>
    <w:rPr>
      <w:rFonts w:ascii="Courier New" w:hAnsi="Courier New" w:eastAsia="宋体" w:cs="Courier New"/>
      <w:sz w:val="20"/>
      <w:szCs w:val="20"/>
    </w:rPr>
  </w:style>
  <w:style w:type="paragraph" w:customStyle="1" w:styleId="181">
    <w:name w:val="表格文字（大）"/>
    <w:basedOn w:val="1"/>
    <w:qFormat/>
    <w:uiPriority w:val="0"/>
    <w:pPr>
      <w:spacing w:before="20" w:after="20"/>
    </w:pPr>
    <w:rPr>
      <w:rFonts w:ascii="Century Gothic" w:hAnsi="Century Gothic"/>
      <w:sz w:val="24"/>
      <w:szCs w:val="20"/>
    </w:rPr>
  </w:style>
  <w:style w:type="paragraph" w:customStyle="1" w:styleId="182">
    <w:name w:val="Item List in Table"/>
    <w:basedOn w:val="1"/>
    <w:qFormat/>
    <w:uiPriority w:val="0"/>
    <w:pPr>
      <w:tabs>
        <w:tab w:val="left" w:pos="420"/>
      </w:tabs>
      <w:ind w:left="420" w:hanging="420"/>
    </w:pPr>
  </w:style>
  <w:style w:type="paragraph" w:customStyle="1" w:styleId="183">
    <w:name w:val="Char Char Char Char Char Char Char Char Char Char"/>
    <w:basedOn w:val="1"/>
    <w:qFormat/>
    <w:uiPriority w:val="0"/>
    <w:pPr>
      <w:tabs>
        <w:tab w:val="left" w:pos="360"/>
      </w:tabs>
      <w:ind w:left="360" w:hanging="360" w:hangingChars="200"/>
    </w:pPr>
    <w:rPr>
      <w:sz w:val="24"/>
    </w:rPr>
  </w:style>
  <w:style w:type="paragraph" w:customStyle="1" w:styleId="184">
    <w:name w:val="样式4"/>
    <w:basedOn w:val="1"/>
    <w:qFormat/>
    <w:uiPriority w:val="0"/>
    <w:pPr>
      <w:jc w:val="center"/>
      <w:outlineLvl w:val="0"/>
    </w:pPr>
    <w:rPr>
      <w:b/>
      <w:sz w:val="32"/>
      <w:szCs w:val="20"/>
    </w:rPr>
  </w:style>
  <w:style w:type="character" w:customStyle="1" w:styleId="185">
    <w:name w:val="h31"/>
    <w:qFormat/>
    <w:uiPriority w:val="0"/>
    <w:rPr>
      <w:spacing w:val="330"/>
      <w:sz w:val="21"/>
      <w:szCs w:val="21"/>
    </w:rPr>
  </w:style>
  <w:style w:type="paragraph" w:customStyle="1" w:styleId="186">
    <w:name w:val="Titel 2"/>
    <w:basedOn w:val="1"/>
    <w:qFormat/>
    <w:uiPriority w:val="0"/>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187">
    <w:name w:val="tpc_content1"/>
    <w:qFormat/>
    <w:uiPriority w:val="0"/>
    <w:rPr>
      <w:sz w:val="15"/>
      <w:szCs w:val="15"/>
    </w:rPr>
  </w:style>
  <w:style w:type="character" w:customStyle="1" w:styleId="188">
    <w:name w:val="blacksmm"/>
    <w:qFormat/>
    <w:uiPriority w:val="0"/>
  </w:style>
  <w:style w:type="character" w:customStyle="1" w:styleId="189">
    <w:name w:val="blacksm"/>
    <w:qFormat/>
    <w:uiPriority w:val="0"/>
  </w:style>
  <w:style w:type="paragraph" w:customStyle="1" w:styleId="190">
    <w:name w:val="标题X.1.1"/>
    <w:basedOn w:val="1"/>
    <w:next w:val="18"/>
    <w:qFormat/>
    <w:uiPriority w:val="0"/>
    <w:pPr>
      <w:tabs>
        <w:tab w:val="left" w:pos="540"/>
        <w:tab w:val="left" w:pos="5985"/>
      </w:tabs>
      <w:spacing w:beforeLines="150" w:line="400" w:lineRule="exact"/>
      <w:outlineLvl w:val="2"/>
    </w:pPr>
    <w:rPr>
      <w:rFonts w:ascii="宋体" w:hAnsi="宋体"/>
      <w:b/>
      <w:sz w:val="30"/>
      <w:szCs w:val="30"/>
    </w:rPr>
  </w:style>
  <w:style w:type="character" w:customStyle="1" w:styleId="191">
    <w:name w:val="正文文本 2 字符"/>
    <w:link w:val="32"/>
    <w:semiHidden/>
    <w:qFormat/>
    <w:uiPriority w:val="0"/>
    <w:rPr>
      <w:rFonts w:ascii="Times New Roman" w:hAnsi="Times New Roman" w:eastAsia="宋体" w:cs="Times New Roman"/>
      <w:i/>
      <w:kern w:val="0"/>
      <w:sz w:val="24"/>
      <w:szCs w:val="20"/>
      <w:lang w:val="it-IT"/>
    </w:rPr>
  </w:style>
  <w:style w:type="character" w:customStyle="1" w:styleId="192">
    <w:name w:val="正文文本 2 Char"/>
    <w:basedOn w:val="41"/>
    <w:semiHidden/>
    <w:qFormat/>
    <w:uiPriority w:val="99"/>
    <w:rPr>
      <w:rFonts w:ascii="Times New Roman" w:hAnsi="Times New Roman" w:eastAsia="宋体" w:cs="Times New Roman"/>
      <w:szCs w:val="24"/>
    </w:rPr>
  </w:style>
  <w:style w:type="character" w:customStyle="1" w:styleId="193">
    <w:name w:val="正文首行缩进 字符"/>
    <w:link w:val="37"/>
    <w:qFormat/>
    <w:uiPriority w:val="0"/>
    <w:rPr>
      <w:rFonts w:ascii="Times New Roman" w:hAnsi="Times New Roman" w:eastAsia="宋体" w:cs="Times New Roman"/>
      <w:szCs w:val="24"/>
    </w:rPr>
  </w:style>
  <w:style w:type="character" w:customStyle="1" w:styleId="194">
    <w:name w:val="正文首行缩进 Char"/>
    <w:basedOn w:val="73"/>
    <w:qFormat/>
    <w:uiPriority w:val="99"/>
    <w:rPr>
      <w:rFonts w:ascii="Times New Roman" w:hAnsi="Times New Roman" w:eastAsia="宋体" w:cs="Times New Roman"/>
      <w:szCs w:val="24"/>
    </w:rPr>
  </w:style>
  <w:style w:type="character" w:customStyle="1" w:styleId="195">
    <w:name w:val="navhead1"/>
    <w:qFormat/>
    <w:uiPriority w:val="0"/>
    <w:rPr>
      <w:rFonts w:hint="default" w:ascii="Verdana" w:hAnsi="Verdana"/>
      <w:b/>
      <w:bCs/>
      <w:color w:val="000066"/>
      <w:sz w:val="22"/>
      <w:szCs w:val="22"/>
      <w:u w:val="none"/>
      <w:shd w:val="clear" w:color="auto" w:fill="FFFFFF"/>
    </w:rPr>
  </w:style>
  <w:style w:type="character" w:customStyle="1" w:styleId="196">
    <w:name w:val="boldheader1"/>
    <w:qFormat/>
    <w:uiPriority w:val="0"/>
    <w:rPr>
      <w:rFonts w:hint="default" w:ascii="Verdana" w:hAnsi="Verdana"/>
      <w:b/>
      <w:bCs/>
      <w:color w:val="000066"/>
      <w:sz w:val="22"/>
      <w:szCs w:val="22"/>
      <w:u w:val="none"/>
    </w:rPr>
  </w:style>
  <w:style w:type="character" w:customStyle="1" w:styleId="197">
    <w:name w:val="style11"/>
    <w:qFormat/>
    <w:uiPriority w:val="0"/>
    <w:rPr>
      <w:b/>
      <w:bCs/>
      <w:color w:val="669900"/>
    </w:rPr>
  </w:style>
  <w:style w:type="paragraph" w:customStyle="1" w:styleId="198">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199">
    <w:name w:val="Char Char Char Char Char Char Char Char Char Char1"/>
    <w:basedOn w:val="1"/>
    <w:qFormat/>
    <w:uiPriority w:val="0"/>
    <w:pPr>
      <w:tabs>
        <w:tab w:val="left" w:pos="360"/>
      </w:tabs>
      <w:ind w:left="360" w:hanging="360" w:hangingChars="200"/>
    </w:pPr>
    <w:rPr>
      <w:sz w:val="24"/>
    </w:rPr>
  </w:style>
  <w:style w:type="character" w:customStyle="1" w:styleId="200">
    <w:name w:val="parameter"/>
    <w:qFormat/>
    <w:uiPriority w:val="0"/>
  </w:style>
  <w:style w:type="character" w:customStyle="1" w:styleId="201">
    <w:name w:val="style1"/>
    <w:qFormat/>
    <w:uiPriority w:val="0"/>
  </w:style>
  <w:style w:type="character" w:customStyle="1" w:styleId="202">
    <w:name w:val="lh15 s"/>
    <w:qFormat/>
    <w:uiPriority w:val="0"/>
  </w:style>
  <w:style w:type="paragraph" w:customStyle="1" w:styleId="203">
    <w:name w:val="Char Char Char Char Char Char1 Char"/>
    <w:basedOn w:val="1"/>
    <w:qFormat/>
    <w:uiPriority w:val="0"/>
    <w:pPr>
      <w:spacing w:after="160" w:line="240" w:lineRule="exact"/>
    </w:pPr>
    <w:rPr>
      <w:rFonts w:ascii="Verdana" w:hAnsi="Verdana"/>
      <w:kern w:val="0"/>
      <w:szCs w:val="20"/>
      <w:lang w:eastAsia="en-US"/>
    </w:rPr>
  </w:style>
  <w:style w:type="paragraph" w:customStyle="1" w:styleId="204">
    <w:name w:val=".."/>
    <w:basedOn w:val="160"/>
    <w:next w:val="160"/>
    <w:qFormat/>
    <w:uiPriority w:val="0"/>
    <w:rPr>
      <w:rFonts w:cs="Times New Roman"/>
      <w:color w:val="auto"/>
    </w:rPr>
  </w:style>
  <w:style w:type="paragraph" w:customStyle="1" w:styleId="205">
    <w:name w:val="标题3"/>
    <w:basedOn w:val="4"/>
    <w:qFormat/>
    <w:uiPriority w:val="0"/>
    <w:pPr>
      <w:spacing w:line="416" w:lineRule="auto"/>
    </w:pPr>
    <w:rPr>
      <w:rFonts w:ascii="宋体" w:hAnsi="宋体"/>
      <w:bCs/>
      <w:sz w:val="28"/>
      <w:szCs w:val="28"/>
    </w:rPr>
  </w:style>
  <w:style w:type="character" w:customStyle="1" w:styleId="206">
    <w:name w:val="t31"/>
    <w:qFormat/>
    <w:uiPriority w:val="0"/>
    <w:rPr>
      <w:color w:val="000000"/>
      <w:sz w:val="21"/>
      <w:szCs w:val="21"/>
      <w:u w:val="none"/>
    </w:rPr>
  </w:style>
  <w:style w:type="paragraph" w:customStyle="1" w:styleId="207">
    <w:name w:val="Char1 Char Char Char1"/>
    <w:basedOn w:val="1"/>
    <w:qFormat/>
    <w:uiPriority w:val="0"/>
    <w:rPr>
      <w:rFonts w:ascii="Tahoma" w:hAnsi="Tahoma"/>
      <w:sz w:val="24"/>
      <w:szCs w:val="20"/>
    </w:rPr>
  </w:style>
  <w:style w:type="character" w:customStyle="1" w:styleId="208">
    <w:name w:val="tit1"/>
    <w:qFormat/>
    <w:uiPriority w:val="0"/>
    <w:rPr>
      <w:rFonts w:hint="default" w:ascii="Arial" w:hAnsi="Arial" w:eastAsia="黑体" w:cs="Arial"/>
      <w:b/>
      <w:bCs/>
      <w:color w:val="000000"/>
      <w:sz w:val="21"/>
      <w:szCs w:val="21"/>
    </w:rPr>
  </w:style>
  <w:style w:type="character" w:customStyle="1" w:styleId="209">
    <w:name w:val="11pt"/>
    <w:qFormat/>
    <w:uiPriority w:val="0"/>
  </w:style>
  <w:style w:type="paragraph" w:customStyle="1" w:styleId="210">
    <w:name w:val="Char Char Char Char2"/>
    <w:basedOn w:val="1"/>
    <w:qFormat/>
    <w:uiPriority w:val="0"/>
    <w:pPr>
      <w:tabs>
        <w:tab w:val="left" w:pos="360"/>
      </w:tabs>
      <w:ind w:firstLine="420" w:firstLineChars="150"/>
    </w:pPr>
    <w:rPr>
      <w:rFonts w:ascii="Arial" w:hAnsi="Arial" w:cs="Arial"/>
      <w:sz w:val="20"/>
      <w:szCs w:val="20"/>
    </w:rPr>
  </w:style>
  <w:style w:type="paragraph" w:customStyle="1" w:styleId="211">
    <w:name w:val="Char Char1 Char Char Char Char Char Char"/>
    <w:basedOn w:val="1"/>
    <w:qFormat/>
    <w:uiPriority w:val="0"/>
    <w:pPr>
      <w:spacing w:after="160" w:line="240" w:lineRule="exact"/>
    </w:pPr>
    <w:rPr>
      <w:rFonts w:ascii="Verdana" w:hAnsi="Verdana" w:eastAsia="仿宋_GB2312"/>
      <w:spacing w:val="-4"/>
      <w:kern w:val="0"/>
      <w:position w:val="-8"/>
      <w:sz w:val="24"/>
      <w:szCs w:val="20"/>
      <w:lang w:eastAsia="en-US"/>
    </w:rPr>
  </w:style>
  <w:style w:type="character" w:customStyle="1" w:styleId="212">
    <w:name w:val="text_line_height_201"/>
    <w:qFormat/>
    <w:uiPriority w:val="0"/>
  </w:style>
  <w:style w:type="paragraph" w:customStyle="1" w:styleId="213">
    <w:name w:val="Char Char Char Char Char Char Char Char Char Char Char Char Char Char Char Char"/>
    <w:basedOn w:val="1"/>
    <w:qFormat/>
    <w:uiPriority w:val="0"/>
    <w:pPr>
      <w:tabs>
        <w:tab w:val="left" w:pos="360"/>
      </w:tabs>
    </w:pPr>
    <w:rPr>
      <w:sz w:val="24"/>
    </w:rPr>
  </w:style>
  <w:style w:type="paragraph" w:customStyle="1" w:styleId="214">
    <w:name w:val="Char Char1"/>
    <w:basedOn w:val="13"/>
    <w:qFormat/>
    <w:uiPriority w:val="0"/>
    <w:rPr>
      <w:rFonts w:ascii="Tahoma" w:hAnsi="Tahoma"/>
      <w:sz w:val="24"/>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paragraph" w:customStyle="1" w:styleId="216">
    <w:name w:val="Char1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217">
    <w:name w:val="字元 字元"/>
    <w:basedOn w:val="1"/>
    <w:qFormat/>
    <w:uiPriority w:val="0"/>
    <w:rPr>
      <w:szCs w:val="20"/>
    </w:rPr>
  </w:style>
  <w:style w:type="paragraph" w:customStyle="1" w:styleId="218">
    <w:name w:val="090909"/>
    <w:basedOn w:val="1"/>
    <w:qFormat/>
    <w:uiPriority w:val="0"/>
    <w:pPr>
      <w:ind w:firstLine="200" w:firstLineChars="200"/>
      <w:outlineLvl w:val="0"/>
    </w:pPr>
    <w:rPr>
      <w:szCs w:val="20"/>
    </w:rPr>
  </w:style>
  <w:style w:type="paragraph" w:customStyle="1" w:styleId="219">
    <w:name w:val="Char Char Char1"/>
    <w:basedOn w:val="1"/>
    <w:qFormat/>
    <w:uiPriority w:val="0"/>
    <w:rPr>
      <w:rFonts w:ascii="Tahoma" w:hAnsi="Tahoma"/>
      <w:sz w:val="24"/>
      <w:szCs w:val="20"/>
    </w:rPr>
  </w:style>
  <w:style w:type="character" w:customStyle="1" w:styleId="220">
    <w:name w:val="纯文本 字符"/>
    <w:qFormat/>
    <w:uiPriority w:val="0"/>
    <w:rPr>
      <w:rFonts w:ascii="宋体" w:hAnsi="Courier New"/>
    </w:rPr>
  </w:style>
  <w:style w:type="character" w:customStyle="1" w:styleId="221">
    <w:name w:val="emtidy-1"/>
    <w:qFormat/>
    <w:uiPriority w:val="0"/>
  </w:style>
  <w:style w:type="character" w:customStyle="1" w:styleId="222">
    <w:name w:val="标题 字符1"/>
    <w:basedOn w:val="41"/>
    <w:link w:val="35"/>
    <w:qFormat/>
    <w:uiPriority w:val="0"/>
    <w:rPr>
      <w:rFonts w:ascii="Arial" w:hAnsi="Arial" w:eastAsia="宋体" w:cs="Arial"/>
      <w:b/>
      <w:bCs/>
      <w:sz w:val="32"/>
      <w:szCs w:val="32"/>
    </w:rPr>
  </w:style>
  <w:style w:type="paragraph" w:customStyle="1" w:styleId="223">
    <w:name w:val="p0"/>
    <w:basedOn w:val="1"/>
    <w:qFormat/>
    <w:uiPriority w:val="0"/>
    <w:rPr>
      <w:rFonts w:ascii="Calibri" w:hAnsi="Calibri"/>
      <w:kern w:val="0"/>
      <w:szCs w:val="21"/>
    </w:rPr>
  </w:style>
  <w:style w:type="paragraph" w:customStyle="1" w:styleId="22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2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7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7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3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76"/>
    <w:basedOn w:val="1"/>
    <w:qFormat/>
    <w:uiPriority w:val="0"/>
    <w:pPr>
      <w:pBdr>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6">
    <w:name w:val="xl77"/>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8">
    <w:name w:val="xl79"/>
    <w:basedOn w:val="1"/>
    <w:qFormat/>
    <w:uiPriority w:val="0"/>
    <w:pPr>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1"/>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1">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8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3">
    <w:name w:val="xl84"/>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4">
    <w:name w:val="xl85"/>
    <w:basedOn w:val="1"/>
    <w:qFormat/>
    <w:uiPriority w:val="0"/>
    <w:pPr>
      <w:spacing w:before="100" w:beforeAutospacing="1" w:after="100" w:afterAutospacing="1"/>
      <w:jc w:val="center"/>
    </w:pPr>
    <w:rPr>
      <w:rFonts w:ascii="宋体" w:hAnsi="宋体" w:cs="宋体"/>
      <w:kern w:val="0"/>
      <w:sz w:val="20"/>
      <w:szCs w:val="20"/>
    </w:rPr>
  </w:style>
  <w:style w:type="paragraph" w:customStyle="1" w:styleId="245">
    <w:name w:val="xl86"/>
    <w:basedOn w:val="1"/>
    <w:qFormat/>
    <w:uiPriority w:val="0"/>
    <w:pPr>
      <w:pBdr>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6">
    <w:name w:val="xl87"/>
    <w:basedOn w:val="1"/>
    <w:qFormat/>
    <w:uiPriority w:val="0"/>
    <w:pPr>
      <w:spacing w:before="100" w:beforeAutospacing="1" w:after="100" w:afterAutospacing="1"/>
      <w:jc w:val="right"/>
    </w:pPr>
    <w:rPr>
      <w:rFonts w:ascii="宋体" w:hAnsi="宋体" w:cs="宋体"/>
      <w:kern w:val="0"/>
      <w:sz w:val="20"/>
      <w:szCs w:val="20"/>
    </w:rPr>
  </w:style>
  <w:style w:type="paragraph" w:customStyle="1" w:styleId="2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character" w:customStyle="1" w:styleId="255">
    <w:name w:val="标题 2 Char1"/>
    <w:qFormat/>
    <w:uiPriority w:val="0"/>
    <w:rPr>
      <w:rFonts w:ascii="Arial" w:hAnsi="Arial" w:eastAsia="黑体" w:cs="Times New Roman"/>
      <w:b/>
      <w:bCs/>
      <w:sz w:val="32"/>
      <w:szCs w:val="32"/>
    </w:rPr>
  </w:style>
  <w:style w:type="character" w:customStyle="1" w:styleId="256">
    <w:name w:val="标题 字符"/>
    <w:qFormat/>
    <w:uiPriority w:val="10"/>
    <w:rPr>
      <w:rFonts w:ascii="等线 Light" w:hAnsi="等线 Light" w:eastAsia="等线 Light" w:cs="Times New Roman"/>
      <w:b/>
      <w:bCs/>
      <w:sz w:val="32"/>
      <w:szCs w:val="32"/>
    </w:rPr>
  </w:style>
  <w:style w:type="character" w:customStyle="1" w:styleId="257">
    <w:name w:val="列出段落 字符"/>
    <w:qFormat/>
    <w:locked/>
    <w:uiPriority w:val="34"/>
    <w:rPr>
      <w:kern w:val="2"/>
      <w:sz w:val="21"/>
      <w:szCs w:val="22"/>
    </w:rPr>
  </w:style>
  <w:style w:type="paragraph" w:customStyle="1" w:styleId="258">
    <w:name w:val="4标题"/>
    <w:basedOn w:val="5"/>
    <w:link w:val="259"/>
    <w:qFormat/>
    <w:uiPriority w:val="0"/>
    <w:pPr>
      <w:adjustRightInd/>
      <w:spacing w:line="376" w:lineRule="auto"/>
      <w:textAlignment w:val="auto"/>
    </w:pPr>
    <w:rPr>
      <w:rFonts w:ascii="Calibri Light" w:hAnsi="Calibri Light" w:eastAsia="宋体"/>
      <w:bCs/>
      <w:kern w:val="2"/>
      <w:szCs w:val="28"/>
    </w:rPr>
  </w:style>
  <w:style w:type="character" w:customStyle="1" w:styleId="259">
    <w:name w:val="4标题 Char"/>
    <w:link w:val="258"/>
    <w:qFormat/>
    <w:uiPriority w:val="0"/>
    <w:rPr>
      <w:rFonts w:ascii="Calibri Light" w:hAnsi="Calibri Light" w:eastAsia="宋体" w:cs="Times New Roman"/>
      <w:b/>
      <w:bCs/>
      <w:sz w:val="28"/>
      <w:szCs w:val="28"/>
    </w:rPr>
  </w:style>
  <w:style w:type="paragraph" w:customStyle="1" w:styleId="260">
    <w:name w:val="xl6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细黑" w:hAnsi="华文细黑" w:eastAsia="华文细黑" w:cs="宋体"/>
      <w:kern w:val="0"/>
      <w:sz w:val="24"/>
    </w:rPr>
  </w:style>
  <w:style w:type="paragraph" w:customStyle="1" w:styleId="261">
    <w:name w:val="列表段落1"/>
    <w:basedOn w:val="1"/>
    <w:link w:val="262"/>
    <w:unhideWhenUsed/>
    <w:qFormat/>
    <w:uiPriority w:val="34"/>
    <w:pPr>
      <w:ind w:firstLine="420" w:firstLineChars="200"/>
    </w:pPr>
  </w:style>
  <w:style w:type="character" w:customStyle="1" w:styleId="262">
    <w:name w:val="列表段落 字符"/>
    <w:link w:val="261"/>
    <w:qFormat/>
    <w:uiPriority w:val="34"/>
    <w:rPr>
      <w:kern w:val="2"/>
      <w:sz w:val="21"/>
      <w:szCs w:val="24"/>
    </w:rPr>
  </w:style>
  <w:style w:type="paragraph" w:customStyle="1" w:styleId="263">
    <w:name w:val="正文表格"/>
    <w:basedOn w:val="1"/>
    <w:qFormat/>
    <w:uiPriority w:val="0"/>
    <w:pPr>
      <w:widowControl w:val="0"/>
      <w:jc w:val="center"/>
    </w:pPr>
    <w:rPr>
      <w:rFonts w:ascii="宋体" w:hAnsi="宋体" w:cs="宋体"/>
      <w:color w:val="000000"/>
      <w:kern w:val="1"/>
      <w:szCs w:val="21"/>
    </w:rPr>
  </w:style>
  <w:style w:type="paragraph" w:customStyle="1" w:styleId="264">
    <w:name w:val="正文无缩进"/>
    <w:basedOn w:val="263"/>
    <w:qFormat/>
    <w:uiPriority w:val="0"/>
    <w:pPr>
      <w:jc w:val="left"/>
    </w:p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6">
    <w:name w:val="正文文本 3 字符"/>
    <w:basedOn w:val="41"/>
    <w:link w:val="16"/>
    <w:semiHidden/>
    <w:qFormat/>
    <w:uiPriority w:val="99"/>
    <w:rPr>
      <w:kern w:val="2"/>
      <w:sz w:val="16"/>
      <w:szCs w:val="16"/>
    </w:rPr>
  </w:style>
  <w:style w:type="character" w:customStyle="1" w:styleId="267">
    <w:name w:val="日期 字符"/>
    <w:qFormat/>
    <w:uiPriority w:val="0"/>
    <w:rPr>
      <w:kern w:val="2"/>
      <w:sz w:val="28"/>
    </w:rPr>
  </w:style>
  <w:style w:type="character" w:customStyle="1" w:styleId="268">
    <w:name w:val="NormalCharacter"/>
    <w:qFormat/>
    <w:uiPriority w:val="0"/>
  </w:style>
  <w:style w:type="character" w:customStyle="1" w:styleId="269">
    <w:name w:val="c-icon"/>
    <w:basedOn w:val="41"/>
    <w:qFormat/>
    <w:uiPriority w:val="0"/>
  </w:style>
  <w:style w:type="character" w:customStyle="1" w:styleId="270">
    <w:name w:val="hover28"/>
    <w:basedOn w:val="41"/>
    <w:qFormat/>
    <w:uiPriority w:val="0"/>
  </w:style>
  <w:style w:type="character" w:customStyle="1" w:styleId="271">
    <w:name w:val="hover29"/>
    <w:basedOn w:val="41"/>
    <w:qFormat/>
    <w:uiPriority w:val="0"/>
    <w:rPr>
      <w:color w:val="315EFB"/>
    </w:rPr>
  </w:style>
  <w:style w:type="paragraph" w:customStyle="1" w:styleId="272">
    <w:name w:val="列表段落11"/>
    <w:basedOn w:val="1"/>
    <w:qFormat/>
    <w:uiPriority w:val="99"/>
    <w:pPr>
      <w:ind w:firstLine="420" w:firstLineChars="200"/>
    </w:pPr>
  </w:style>
  <w:style w:type="paragraph" w:styleId="273">
    <w:name w:val="List Paragraph"/>
    <w:basedOn w:val="1"/>
    <w:qFormat/>
    <w:uiPriority w:val="99"/>
    <w:pPr>
      <w:ind w:firstLine="420" w:firstLineChars="200"/>
    </w:pPr>
  </w:style>
  <w:style w:type="paragraph" w:styleId="274">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275">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76">
    <w:name w:val="font11"/>
    <w:basedOn w:val="41"/>
    <w:qFormat/>
    <w:uiPriority w:val="0"/>
    <w:rPr>
      <w:rFonts w:hint="eastAsia" w:ascii="等线" w:hAnsi="等线" w:eastAsia="等线" w:cs="等线"/>
      <w:color w:val="000000"/>
      <w:sz w:val="18"/>
      <w:szCs w:val="18"/>
      <w:u w:val="none"/>
    </w:rPr>
  </w:style>
  <w:style w:type="character" w:customStyle="1" w:styleId="277">
    <w:name w:val="font71"/>
    <w:basedOn w:val="41"/>
    <w:qFormat/>
    <w:uiPriority w:val="0"/>
    <w:rPr>
      <w:rFonts w:hint="eastAsia" w:ascii="宋体" w:hAnsi="宋体" w:eastAsia="宋体" w:cs="宋体"/>
      <w:color w:val="000000"/>
      <w:sz w:val="18"/>
      <w:szCs w:val="18"/>
      <w:u w:val="none"/>
    </w:rPr>
  </w:style>
  <w:style w:type="character" w:customStyle="1" w:styleId="278">
    <w:name w:val="font21"/>
    <w:basedOn w:val="41"/>
    <w:qFormat/>
    <w:uiPriority w:val="0"/>
    <w:rPr>
      <w:rFonts w:hint="eastAsia" w:ascii="等线" w:hAnsi="等线" w:eastAsia="等线" w:cs="等线"/>
      <w:color w:val="000000"/>
      <w:sz w:val="20"/>
      <w:szCs w:val="20"/>
      <w:u w:val="none"/>
    </w:rPr>
  </w:style>
  <w:style w:type="character" w:customStyle="1" w:styleId="279">
    <w:name w:val="font81"/>
    <w:basedOn w:val="41"/>
    <w:qFormat/>
    <w:uiPriority w:val="0"/>
    <w:rPr>
      <w:rFonts w:hint="eastAsia" w:ascii="宋体" w:hAnsi="宋体" w:eastAsia="宋体" w:cs="宋体"/>
      <w:color w:val="000000"/>
      <w:sz w:val="20"/>
      <w:szCs w:val="20"/>
      <w:u w:val="none"/>
    </w:rPr>
  </w:style>
  <w:style w:type="character" w:customStyle="1" w:styleId="280">
    <w:name w:val="font51"/>
    <w:basedOn w:val="41"/>
    <w:qFormat/>
    <w:uiPriority w:val="0"/>
    <w:rPr>
      <w:rFonts w:hint="eastAsia" w:ascii="仿宋" w:hAnsi="仿宋" w:eastAsia="仿宋" w:cs="仿宋"/>
      <w:color w:val="000000"/>
      <w:sz w:val="18"/>
      <w:szCs w:val="18"/>
      <w:u w:val="none"/>
    </w:rPr>
  </w:style>
  <w:style w:type="character" w:customStyle="1" w:styleId="281">
    <w:name w:val="font61"/>
    <w:basedOn w:val="4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10472</Words>
  <Characters>11034</Characters>
  <Lines>201</Lines>
  <Paragraphs>56</Paragraphs>
  <TotalTime>1</TotalTime>
  <ScaleCrop>false</ScaleCrop>
  <LinksUpToDate>false</LinksUpToDate>
  <CharactersWithSpaces>11415</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2024-10-24T03:05:00Z</dcterms:created>
  <dc:creator>97540</dc:creator>
  <cp:lastModifiedBy>suma</cp:lastModifiedBy>
  <cp:lastPrinted>2022-03-04T18:19:00Z</cp:lastPrinted>
  <dcterms:modified xsi:type="dcterms:W3CDTF">2025-09-26T14:36:34Z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45393C0FE4004F06BABA3A8A816C00E3_13</vt:lpwstr>
  </property>
  <property fmtid="{D5CDD505-2E9C-101B-9397-08002B2CF9AE}" pid="4" name="KSOTemplateDocerSaveRecord">
    <vt:lpwstr>eyJoZGlkIjoiYWZlMjNiYTM1NjZhYzEyNWEwMTE3NjQxNWM3YWQzZGQiLCJ1c2VySWQiOiI1MTA4MjAwMDYifQ==</vt:lpwstr>
  </property>
</Properties>
</file>